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16" w:rsidRDefault="001B4D16" w:rsidP="000407A2">
      <w:pPr>
        <w:pStyle w:val="Title"/>
      </w:pPr>
      <w:r>
        <w:t>Advisory Committee on Assisted Reproductive Technology</w:t>
      </w:r>
    </w:p>
    <w:p w:rsidR="00C86248" w:rsidRDefault="001B4D16" w:rsidP="000407A2">
      <w:pPr>
        <w:pStyle w:val="Title"/>
      </w:pPr>
      <w:r>
        <w:t>Annual Report 201</w:t>
      </w:r>
      <w:r w:rsidR="00110C6D">
        <w:t>6</w:t>
      </w:r>
      <w:r w:rsidR="006A17F5">
        <w:t>/1</w:t>
      </w:r>
      <w:r w:rsidR="00110C6D">
        <w:t>7</w:t>
      </w:r>
    </w:p>
    <w:p w:rsidR="000407A2" w:rsidRDefault="000407A2" w:rsidP="000407A2">
      <w:pPr>
        <w:rPr>
          <w:highlight w:val="green"/>
        </w:rPr>
        <w:sectPr w:rsidR="000407A2" w:rsidSect="00B61609">
          <w:footerReference w:type="even" r:id="rId7"/>
          <w:footerReference w:type="first" r:id="rId8"/>
          <w:pgSz w:w="11907" w:h="16834" w:code="9"/>
          <w:pgMar w:top="9923" w:right="1134" w:bottom="1134" w:left="1985" w:header="0" w:footer="0" w:gutter="0"/>
          <w:cols w:space="720"/>
        </w:sectPr>
      </w:pPr>
    </w:p>
    <w:p w:rsidR="00B61609" w:rsidRPr="000407A2" w:rsidRDefault="00B61609" w:rsidP="000E5491">
      <w:pPr>
        <w:pStyle w:val="Imprint"/>
        <w:rPr>
          <w:szCs w:val="22"/>
        </w:rPr>
      </w:pPr>
      <w:r w:rsidRPr="004D655D">
        <w:lastRenderedPageBreak/>
        <w:t xml:space="preserve">Citation: </w:t>
      </w:r>
      <w:r w:rsidR="001B4D16">
        <w:t>ACART. 201</w:t>
      </w:r>
      <w:r w:rsidR="00110C6D">
        <w:t>8</w:t>
      </w:r>
      <w:r w:rsidR="001B4D16">
        <w:t xml:space="preserve">. </w:t>
      </w:r>
      <w:r w:rsidRPr="001B4D16">
        <w:rPr>
          <w:i/>
        </w:rPr>
        <w:t>Advisory Committee on Assisted Reproductive Technology</w:t>
      </w:r>
      <w:r w:rsidR="001B4D16">
        <w:rPr>
          <w:i/>
        </w:rPr>
        <w:t>: Annual report 201</w:t>
      </w:r>
      <w:r w:rsidR="00110C6D">
        <w:rPr>
          <w:i/>
        </w:rPr>
        <w:t>6</w:t>
      </w:r>
      <w:r w:rsidR="006A17F5">
        <w:rPr>
          <w:i/>
        </w:rPr>
        <w:t>/1</w:t>
      </w:r>
      <w:r w:rsidR="00110C6D">
        <w:rPr>
          <w:i/>
        </w:rPr>
        <w:t>7</w:t>
      </w:r>
      <w:r w:rsidR="00282A22" w:rsidRPr="001B4D16">
        <w:t>.</w:t>
      </w:r>
      <w:r w:rsidR="001B4D16" w:rsidRPr="001B4D16">
        <w:t xml:space="preserve"> </w:t>
      </w:r>
      <w:smartTag w:uri="urn:schemas-microsoft-com:office:smarttags" w:element="place">
        <w:smartTag w:uri="urn:schemas-microsoft-com:office:smarttags" w:element="City">
          <w:r w:rsidRPr="000407A2">
            <w:rPr>
              <w:szCs w:val="22"/>
            </w:rPr>
            <w:t>Wellington</w:t>
          </w:r>
        </w:smartTag>
      </w:smartTag>
      <w:r w:rsidRPr="000407A2">
        <w:rPr>
          <w:szCs w:val="22"/>
        </w:rPr>
        <w:t>: Advisory Committee on Assisted Reproductive Technology.</w:t>
      </w:r>
    </w:p>
    <w:p w:rsidR="00C86248" w:rsidRPr="000407A2" w:rsidRDefault="00C86248" w:rsidP="000E5491">
      <w:pPr>
        <w:pStyle w:val="Imprint"/>
        <w:rPr>
          <w:szCs w:val="22"/>
        </w:rPr>
      </w:pPr>
      <w:r w:rsidRPr="000407A2">
        <w:rPr>
          <w:szCs w:val="22"/>
        </w:rPr>
        <w:t xml:space="preserve">Published in </w:t>
      </w:r>
      <w:r w:rsidR="0006648A">
        <w:rPr>
          <w:szCs w:val="22"/>
        </w:rPr>
        <w:t>September</w:t>
      </w:r>
      <w:r w:rsidR="00110C6D">
        <w:rPr>
          <w:szCs w:val="22"/>
        </w:rPr>
        <w:t xml:space="preserve"> 2018</w:t>
      </w:r>
      <w:r w:rsidR="00B61609" w:rsidRPr="000407A2">
        <w:rPr>
          <w:szCs w:val="22"/>
        </w:rPr>
        <w:br/>
      </w:r>
      <w:r w:rsidRPr="000407A2">
        <w:rPr>
          <w:szCs w:val="22"/>
        </w:rPr>
        <w:t>by the</w:t>
      </w:r>
      <w:r w:rsidR="00B61609" w:rsidRPr="000407A2">
        <w:rPr>
          <w:szCs w:val="22"/>
        </w:rPr>
        <w:t xml:space="preserve"> Advisory Committee on Assisted Reproductive Technology</w:t>
      </w:r>
      <w:r w:rsidRPr="000407A2">
        <w:rPr>
          <w:szCs w:val="22"/>
        </w:rPr>
        <w:br/>
        <w:t>PO Box 5013, Wellington</w:t>
      </w:r>
      <w:r w:rsidR="000C2851" w:rsidRPr="000407A2">
        <w:rPr>
          <w:szCs w:val="22"/>
        </w:rPr>
        <w:t xml:space="preserve"> 6145</w:t>
      </w:r>
      <w:r w:rsidRPr="000407A2">
        <w:rPr>
          <w:szCs w:val="22"/>
        </w:rPr>
        <w:t>, New Zealand</w:t>
      </w:r>
    </w:p>
    <w:p w:rsidR="001D0E1C" w:rsidRPr="000407A2" w:rsidRDefault="00C86248" w:rsidP="000E5491">
      <w:pPr>
        <w:pStyle w:val="Imprint"/>
        <w:rPr>
          <w:szCs w:val="22"/>
        </w:rPr>
      </w:pPr>
      <w:r w:rsidRPr="000407A2">
        <w:rPr>
          <w:szCs w:val="22"/>
        </w:rPr>
        <w:t>ISBN</w:t>
      </w:r>
      <w:r w:rsidR="00B61609" w:rsidRPr="000407A2">
        <w:rPr>
          <w:szCs w:val="22"/>
        </w:rPr>
        <w:t>:</w:t>
      </w:r>
      <w:r w:rsidRPr="000407A2">
        <w:rPr>
          <w:szCs w:val="22"/>
        </w:rPr>
        <w:t xml:space="preserve"> </w:t>
      </w:r>
      <w:r w:rsidR="00A37234" w:rsidRPr="00A37234">
        <w:rPr>
          <w:szCs w:val="22"/>
        </w:rPr>
        <w:t xml:space="preserve">978-1-98-853976-8 </w:t>
      </w:r>
      <w:r w:rsidR="00110C6D">
        <w:rPr>
          <w:szCs w:val="22"/>
        </w:rPr>
        <w:t>(print)</w:t>
      </w:r>
      <w:r w:rsidR="00110C6D">
        <w:rPr>
          <w:szCs w:val="22"/>
        </w:rPr>
        <w:br/>
        <w:t xml:space="preserve">ISBN: </w:t>
      </w:r>
      <w:r w:rsidR="00A37234" w:rsidRPr="00A37234">
        <w:rPr>
          <w:szCs w:val="22"/>
        </w:rPr>
        <w:t xml:space="preserve">978-1-98-853977-5 </w:t>
      </w:r>
      <w:r w:rsidR="009F7589">
        <w:rPr>
          <w:szCs w:val="22"/>
        </w:rPr>
        <w:t>(online)</w:t>
      </w:r>
      <w:r w:rsidR="001B4D16">
        <w:rPr>
          <w:szCs w:val="22"/>
        </w:rPr>
        <w:br/>
      </w:r>
      <w:r w:rsidR="00B236BF">
        <w:rPr>
          <w:szCs w:val="22"/>
        </w:rPr>
        <w:t xml:space="preserve">HP </w:t>
      </w:r>
      <w:r w:rsidR="00A37234">
        <w:rPr>
          <w:szCs w:val="22"/>
        </w:rPr>
        <w:t>6906</w:t>
      </w:r>
    </w:p>
    <w:p w:rsidR="00C86248" w:rsidRPr="000407A2" w:rsidRDefault="00C86248" w:rsidP="000E5491">
      <w:pPr>
        <w:pStyle w:val="Imprint"/>
        <w:rPr>
          <w:szCs w:val="22"/>
        </w:rPr>
      </w:pPr>
      <w:r w:rsidRPr="000407A2">
        <w:rPr>
          <w:szCs w:val="22"/>
        </w:rPr>
        <w:t xml:space="preserve">This document is available on the </w:t>
      </w:r>
      <w:r w:rsidR="00B61609" w:rsidRPr="000407A2">
        <w:rPr>
          <w:szCs w:val="22"/>
        </w:rPr>
        <w:t xml:space="preserve">ACART </w:t>
      </w:r>
      <w:r w:rsidRPr="000407A2">
        <w:rPr>
          <w:szCs w:val="22"/>
        </w:rPr>
        <w:t>website:</w:t>
      </w:r>
      <w:r w:rsidRPr="000407A2">
        <w:rPr>
          <w:szCs w:val="22"/>
        </w:rPr>
        <w:br/>
      </w:r>
      <w:r w:rsidR="00B61609" w:rsidRPr="000407A2">
        <w:rPr>
          <w:szCs w:val="22"/>
        </w:rPr>
        <w:t>acart</w:t>
      </w:r>
      <w:r w:rsidRPr="000407A2">
        <w:rPr>
          <w:szCs w:val="22"/>
        </w:rPr>
        <w:t>.</w:t>
      </w:r>
      <w:r w:rsidR="00B61609" w:rsidRPr="000407A2">
        <w:rPr>
          <w:szCs w:val="22"/>
        </w:rPr>
        <w:t>health.</w:t>
      </w:r>
      <w:r w:rsidRPr="000407A2">
        <w:rPr>
          <w:szCs w:val="22"/>
        </w:rPr>
        <w:t>govt.nz</w:t>
      </w:r>
    </w:p>
    <w:p w:rsidR="00C86248" w:rsidRPr="004D655D" w:rsidRDefault="00184390" w:rsidP="001B4D16">
      <w:pPr>
        <w:spacing w:before="360"/>
        <w:jc w:val="center"/>
      </w:pPr>
      <w:r>
        <w:rPr>
          <w:rFonts w:cs="Arial Mäori"/>
          <w:noProof/>
          <w:lang w:eastAsia="en-NZ"/>
        </w:rPr>
        <w:drawing>
          <wp:inline distT="0" distB="0" distL="0" distR="0" wp14:anchorId="56B71C6A" wp14:editId="49C9E25A">
            <wp:extent cx="1762125" cy="4819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86248" w:rsidRPr="004D655D" w:rsidRDefault="00C86248" w:rsidP="00A66034">
      <w:pPr>
        <w:sectPr w:rsidR="00C86248" w:rsidRPr="004D655D" w:rsidSect="00110C6D">
          <w:pgSz w:w="11907" w:h="16834" w:code="9"/>
          <w:pgMar w:top="9923" w:right="851" w:bottom="1134" w:left="1701" w:header="0" w:footer="0" w:gutter="0"/>
          <w:cols w:space="720"/>
        </w:sectPr>
      </w:pPr>
    </w:p>
    <w:p w:rsidR="005F4B1B" w:rsidRPr="005F4B1B" w:rsidRDefault="0096438A" w:rsidP="005F4B1B">
      <w:pPr>
        <w:pStyle w:val="Heading1"/>
      </w:pPr>
      <w:bookmarkStart w:id="0" w:name="_Toc405792989"/>
      <w:bookmarkStart w:id="1" w:name="_Toc405793222"/>
      <w:bookmarkStart w:id="2" w:name="_Toc203291117"/>
      <w:bookmarkStart w:id="3" w:name="_Toc525714929"/>
      <w:r w:rsidRPr="00796AE8">
        <w:lastRenderedPageBreak/>
        <w:t>F</w:t>
      </w:r>
      <w:r w:rsidR="00451597" w:rsidRPr="00796AE8">
        <w:t>oreword</w:t>
      </w:r>
      <w:bookmarkEnd w:id="0"/>
      <w:bookmarkEnd w:id="1"/>
      <w:bookmarkEnd w:id="2"/>
      <w:bookmarkEnd w:id="3"/>
    </w:p>
    <w:p w:rsidR="00B8644E" w:rsidRDefault="00B8644E" w:rsidP="00B8644E">
      <w:r>
        <w:t>On behalf of the Advisory Committee on Assisted Reproductive Technology (ACART)</w:t>
      </w:r>
      <w:r w:rsidR="006524D5">
        <w:t>,</w:t>
      </w:r>
      <w:r>
        <w:t xml:space="preserve"> the outgoing Chair and incoming Chair are pleased to present this Annual Report for 2016/17. </w:t>
      </w:r>
    </w:p>
    <w:p w:rsidR="00B8644E" w:rsidRDefault="00B8644E" w:rsidP="00B8644E"/>
    <w:p w:rsidR="00B8644E" w:rsidRPr="00D95588" w:rsidRDefault="00B8644E" w:rsidP="00B8644E">
      <w:r w:rsidRPr="00D95588">
        <w:t>ACART’s functions involve issuing guidelines and giving advice to the Ethics Committee on Assisted Reproductive Technology (ECART) on a</w:t>
      </w:r>
      <w:r>
        <w:t>s</w:t>
      </w:r>
      <w:r w:rsidRPr="00D95588">
        <w:t xml:space="preserve">sisted reproductive procedures and human reproductive research, as well as providing advice to the Minister </w:t>
      </w:r>
      <w:r>
        <w:t xml:space="preserve">of Health (the Minister) </w:t>
      </w:r>
      <w:r w:rsidRPr="00D95588">
        <w:t>on related aspects of assisted reproductive technologies (ART). This year</w:t>
      </w:r>
      <w:r w:rsidR="006524D5">
        <w:t>,</w:t>
      </w:r>
      <w:r w:rsidRPr="00D95588">
        <w:t xml:space="preserve"> ACART has </w:t>
      </w:r>
      <w:r>
        <w:t>completed</w:t>
      </w:r>
      <w:r w:rsidRPr="00D95588">
        <w:t xml:space="preserve"> two substantial areas of advice for the Minister and commenced two substantial revisions of existing guidelines. </w:t>
      </w:r>
    </w:p>
    <w:p w:rsidR="00B8644E" w:rsidRPr="00F21695" w:rsidRDefault="00B8644E" w:rsidP="00B8644E">
      <w:pPr>
        <w:rPr>
          <w:b/>
          <w:highlight w:val="yellow"/>
        </w:rPr>
      </w:pPr>
    </w:p>
    <w:p w:rsidR="00B8644E" w:rsidRDefault="00B8644E" w:rsidP="00B8644E">
      <w:r w:rsidRPr="00D95588">
        <w:t>ACART</w:t>
      </w:r>
      <w:r>
        <w:t xml:space="preserve"> advised the Minister </w:t>
      </w:r>
      <w:r w:rsidRPr="00D95588">
        <w:t>on</w:t>
      </w:r>
      <w:r w:rsidRPr="00D95588">
        <w:rPr>
          <w:color w:val="008000"/>
        </w:rPr>
        <w:t xml:space="preserve"> </w:t>
      </w:r>
      <w:r w:rsidRPr="00D95588">
        <w:t xml:space="preserve">the requirements for informed consent in the context of ART. One of the principles of the </w:t>
      </w:r>
      <w:r>
        <w:t xml:space="preserve">Human Assisted Reproductive Technology Act 2004 (the </w:t>
      </w:r>
      <w:r w:rsidRPr="00D95588">
        <w:t>HART Act</w:t>
      </w:r>
      <w:r>
        <w:t>)</w:t>
      </w:r>
      <w:r w:rsidRPr="00D95588">
        <w:t xml:space="preserve"> is that individuals should make informed choices and give informed consent. In ART</w:t>
      </w:r>
      <w:r w:rsidR="006524D5">
        <w:t>,</w:t>
      </w:r>
      <w:r w:rsidRPr="00D95588">
        <w:t xml:space="preserve"> this process can be complex and involve multiple parties. The focus of this advice is to increase transparency in regard to the information provided to ensure informed decisions; the avoidance and management of disputes; and recognition of the interests of various stakeholders in ART procedures. This advice complements the rights of all parties to ART under </w:t>
      </w:r>
      <w:r>
        <w:t xml:space="preserve">the </w:t>
      </w:r>
      <w:r w:rsidRPr="00D95588">
        <w:t>Code of Health and Disability Services Consumers’ Rights.</w:t>
      </w:r>
    </w:p>
    <w:p w:rsidR="00B8644E" w:rsidRPr="00D95588" w:rsidRDefault="00B8644E" w:rsidP="00B8644E">
      <w:r w:rsidRPr="00D95588">
        <w:tab/>
        <w:t xml:space="preserve"> </w:t>
      </w:r>
    </w:p>
    <w:p w:rsidR="00B8644E" w:rsidRPr="007370DE" w:rsidRDefault="00B8644E" w:rsidP="00B8644E">
      <w:pPr>
        <w:rPr>
          <w:strike/>
        </w:rPr>
      </w:pPr>
      <w:r w:rsidRPr="00D95588">
        <w:t xml:space="preserve">ACART advised the Minister on the use of cryopreserved ovarian tissue to restore ovarian function. Ovarian tissue </w:t>
      </w:r>
      <w:r w:rsidRPr="006524D5">
        <w:t>cryopreservation</w:t>
      </w:r>
      <w:r w:rsidRPr="00D95588">
        <w:t xml:space="preserve"> was declared an established procedure in 2005, however, the subsequent </w:t>
      </w:r>
      <w:r w:rsidRPr="00D95588">
        <w:rPr>
          <w:i/>
        </w:rPr>
        <w:t>use</w:t>
      </w:r>
      <w:r w:rsidRPr="00D95588">
        <w:t xml:space="preserve"> of the tissue was not. On the basis of expert advice obtained in late 2014, ACART developed advice to the Minister that the use of cryopreserved ovarian tissue to restore ovarian function become an established p</w:t>
      </w:r>
      <w:r>
        <w:t xml:space="preserve">rocedure under Section 6 of the </w:t>
      </w:r>
      <w:r w:rsidRPr="00D95588">
        <w:t>HART Act. This w</w:t>
      </w:r>
      <w:r>
        <w:t>ill</w:t>
      </w:r>
      <w:r w:rsidRPr="00D95588">
        <w:t xml:space="preserve"> mean that </w:t>
      </w:r>
      <w:r>
        <w:t>clinics will be able to</w:t>
      </w:r>
      <w:r w:rsidRPr="00D95588">
        <w:t xml:space="preserve"> use cryopreserved ovarian tissue without the need for ethical review by ECART. </w:t>
      </w:r>
    </w:p>
    <w:p w:rsidR="00B8644E" w:rsidRPr="007370DE" w:rsidRDefault="00B8644E" w:rsidP="00B8644E">
      <w:pPr>
        <w:rPr>
          <w:strike/>
          <w:highlight w:val="yellow"/>
        </w:rPr>
      </w:pPr>
    </w:p>
    <w:p w:rsidR="00B8644E" w:rsidRPr="00D95588" w:rsidRDefault="00B8644E" w:rsidP="00B8644E">
      <w:r w:rsidRPr="00D95588">
        <w:t xml:space="preserve">ACART </w:t>
      </w:r>
      <w:r>
        <w:t>progressed</w:t>
      </w:r>
      <w:r w:rsidRPr="00D95588">
        <w:t xml:space="preserve"> a major review of three guidelines involving the donation of gametes and embryos, as well as the surrogacy guidelines (to be merged into a single guideline)</w:t>
      </w:r>
      <w:r>
        <w:t>. The review includes consideration of the ongoing need</w:t>
      </w:r>
      <w:r w:rsidRPr="00D95588">
        <w:t xml:space="preserve"> for the “biological link” policy (where a </w:t>
      </w:r>
      <w:r>
        <w:t>genetic or gestational</w:t>
      </w:r>
      <w:r w:rsidRPr="00D95588">
        <w:t xml:space="preserve"> link between at least one intending parent and the resulting child is required). </w:t>
      </w:r>
      <w:r>
        <w:t>A change to this policy would</w:t>
      </w:r>
      <w:r w:rsidRPr="00D95588">
        <w:t xml:space="preserve"> </w:t>
      </w:r>
      <w:r w:rsidRPr="001369D7">
        <w:t>remove unjustifiable discrimination, and remove some existing barriers to use</w:t>
      </w:r>
      <w:r>
        <w:t xml:space="preserve"> </w:t>
      </w:r>
      <w:r w:rsidRPr="001369D7">
        <w:t>ART for the formation of families</w:t>
      </w:r>
      <w:r>
        <w:t>.</w:t>
      </w:r>
      <w:r w:rsidRPr="001369D7">
        <w:t xml:space="preserve"> </w:t>
      </w:r>
      <w:r w:rsidRPr="00D95588">
        <w:t xml:space="preserve"> We hope this review will generate interest in ART during ACART’s public consultation in 2017.</w:t>
      </w:r>
      <w:r w:rsidRPr="001369D7">
        <w:t xml:space="preserve"> </w:t>
      </w:r>
    </w:p>
    <w:p w:rsidR="00B8644E" w:rsidRPr="00F21695" w:rsidRDefault="00B8644E" w:rsidP="00B8644E">
      <w:pPr>
        <w:rPr>
          <w:highlight w:val="yellow"/>
        </w:rPr>
      </w:pPr>
    </w:p>
    <w:p w:rsidR="00B8644E" w:rsidRDefault="00B8644E" w:rsidP="00B8644E">
      <w:r w:rsidRPr="00D95588">
        <w:t xml:space="preserve">ACART also </w:t>
      </w:r>
      <w:r>
        <w:t>made significant progress on</w:t>
      </w:r>
      <w:r w:rsidRPr="00D95588">
        <w:t xml:space="preserve"> its review of the </w:t>
      </w:r>
      <w:r w:rsidRPr="00D95588">
        <w:rPr>
          <w:i/>
        </w:rPr>
        <w:t>Guidelines on the Use, Storage and Disposal of Sperm from a Deceased Man</w:t>
      </w:r>
      <w:r w:rsidRPr="00D95588">
        <w:t>. These guidelines were initially issued in 2000 and predate the</w:t>
      </w:r>
      <w:r>
        <w:t xml:space="preserve"> current regulatory framework, including the</w:t>
      </w:r>
      <w:r w:rsidRPr="00D95588">
        <w:t xml:space="preserve"> HART Act. The</w:t>
      </w:r>
      <w:r>
        <w:t xml:space="preserve"> review will consider</w:t>
      </w:r>
      <w:r w:rsidRPr="00D95588">
        <w:t xml:space="preserve"> important ethical questions about how people’s gametes and embryos should be treated after they die. </w:t>
      </w:r>
    </w:p>
    <w:p w:rsidR="00B8644E" w:rsidRDefault="00B8644E" w:rsidP="00B8644E"/>
    <w:p w:rsidR="00B8644E" w:rsidRDefault="00B8644E" w:rsidP="00B8644E"/>
    <w:p w:rsidR="00B8644E" w:rsidRPr="00D95588" w:rsidRDefault="00B8644E" w:rsidP="00B8644E">
      <w:pPr>
        <w:ind w:left="284"/>
      </w:pPr>
      <w:r w:rsidRPr="00D95588">
        <w:lastRenderedPageBreak/>
        <w:t xml:space="preserve">The current guidelines for human reproductive research, </w:t>
      </w:r>
      <w:r w:rsidRPr="00D95588">
        <w:rPr>
          <w:i/>
        </w:rPr>
        <w:t>Guidelines for Research on Gametes and Non-viable Embryos</w:t>
      </w:r>
      <w:r w:rsidRPr="00D95588">
        <w:t xml:space="preserve"> (2005) also predate the HART Act. </w:t>
      </w:r>
      <w:r>
        <w:t>In March 2017, the Associate Minister of Health agreed</w:t>
      </w:r>
      <w:r w:rsidRPr="00D95588">
        <w:t xml:space="preserve"> that </w:t>
      </w:r>
      <w:r>
        <w:t>the Committee’s</w:t>
      </w:r>
      <w:r w:rsidRPr="00D95588">
        <w:t xml:space="preserve"> work programme </w:t>
      </w:r>
      <w:r>
        <w:t xml:space="preserve">should </w:t>
      </w:r>
      <w:r w:rsidRPr="00D95588">
        <w:t>include a</w:t>
      </w:r>
      <w:r>
        <w:t xml:space="preserve"> limited </w:t>
      </w:r>
      <w:r w:rsidRPr="00D95588">
        <w:t>review of these outdated guidelines</w:t>
      </w:r>
      <w:r>
        <w:t xml:space="preserve">. </w:t>
      </w:r>
    </w:p>
    <w:p w:rsidR="00B8644E" w:rsidRPr="00F21695" w:rsidRDefault="00B8644E" w:rsidP="00B8644E">
      <w:pPr>
        <w:ind w:left="284"/>
        <w:rPr>
          <w:highlight w:val="yellow"/>
        </w:rPr>
      </w:pPr>
    </w:p>
    <w:p w:rsidR="00B8644E" w:rsidRPr="00F21695" w:rsidRDefault="00B8644E" w:rsidP="00B8644E">
      <w:pPr>
        <w:ind w:left="284"/>
        <w:rPr>
          <w:highlight w:val="yellow"/>
        </w:rPr>
      </w:pPr>
      <w:r w:rsidRPr="00D95588">
        <w:t>ACART undertook a considerable amount of work in the 2016</w:t>
      </w:r>
      <w:r w:rsidR="006524D5">
        <w:t>/</w:t>
      </w:r>
      <w:r w:rsidRPr="00D95588">
        <w:t xml:space="preserve">17 period for a committee of its size and the level of the policy advice it gives to the Minister. </w:t>
      </w:r>
      <w:r>
        <w:t xml:space="preserve">We are very grateful to ACART’s members who contribute significant amounts of expertise and time to enable this work to progress. Membership changes saw us farewell </w:t>
      </w:r>
      <w:r w:rsidRPr="00D95588">
        <w:t>Karen Buckingham</w:t>
      </w:r>
      <w:r>
        <w:t xml:space="preserve"> who had reached the end of her </w:t>
      </w:r>
      <w:r w:rsidR="006524D5">
        <w:t>six-</w:t>
      </w:r>
      <w:r>
        <w:t xml:space="preserve">year </w:t>
      </w:r>
      <w:r w:rsidRPr="000C2165">
        <w:t xml:space="preserve">term as the member with expertise in assisted reproductive procedures. We welcomed Sarah Wakeman as the new member in that role. We also farewelled Alison Douglass who had been a member of the Committee </w:t>
      </w:r>
      <w:r>
        <w:t xml:space="preserve">for </w:t>
      </w:r>
      <w:r w:rsidR="006524D5">
        <w:t>six</w:t>
      </w:r>
      <w:r>
        <w:t xml:space="preserve"> years and Chair since June 2014. As incoming Chair, I would like to acknowledge </w:t>
      </w:r>
      <w:r w:rsidRPr="000C2165">
        <w:t>Alison</w:t>
      </w:r>
      <w:r>
        <w:t>’s contribution to the Committee. Alison</w:t>
      </w:r>
      <w:r w:rsidRPr="000C2165">
        <w:t xml:space="preserve"> brought extensive legal knowledge and enthusiasm to the Committee’s work and led major</w:t>
      </w:r>
      <w:r>
        <w:t xml:space="preserve"> pieces of policy review during her time as Chair.</w:t>
      </w:r>
    </w:p>
    <w:p w:rsidR="00B8644E" w:rsidRDefault="00B8644E" w:rsidP="00B8644E">
      <w:pPr>
        <w:ind w:left="284"/>
      </w:pPr>
    </w:p>
    <w:p w:rsidR="00B8644E" w:rsidRDefault="00B8644E" w:rsidP="00B8644E">
      <w:pPr>
        <w:ind w:left="284"/>
      </w:pPr>
      <w:r w:rsidRPr="00D95588">
        <w:t>ACART also continue</w:t>
      </w:r>
      <w:r>
        <w:t>d</w:t>
      </w:r>
      <w:r w:rsidRPr="00D95588">
        <w:t xml:space="preserve"> its close working relationship with ECART, the Ministry of Health and providers of fertility services. </w:t>
      </w:r>
      <w:r>
        <w:t>We</w:t>
      </w:r>
      <w:r w:rsidRPr="00D95588">
        <w:t xml:space="preserve"> wish to take the opportunity to acknowledge the policy and administrative support t</w:t>
      </w:r>
      <w:r>
        <w:t>he Committee receives from the S</w:t>
      </w:r>
      <w:r w:rsidRPr="00D95588">
        <w:t>ecretariat at the Ministry of Health</w:t>
      </w:r>
      <w:r>
        <w:t>, and to thank the Ministry for its ongoing support of the Committee.</w:t>
      </w:r>
    </w:p>
    <w:p w:rsidR="00B8644E" w:rsidRDefault="00B8644E" w:rsidP="00B8644E">
      <w:r>
        <w:rPr>
          <w:noProof/>
          <w:lang w:eastAsia="en-NZ"/>
        </w:rPr>
        <w:drawing>
          <wp:anchor distT="0" distB="0" distL="114300" distR="114300" simplePos="0" relativeHeight="251661312" behindDoc="0" locked="0" layoutInCell="1" allowOverlap="1" wp14:anchorId="0F3BF88C" wp14:editId="0ABACD15">
            <wp:simplePos x="0" y="0"/>
            <wp:positionH relativeFrom="margin">
              <wp:posOffset>171120</wp:posOffset>
            </wp:positionH>
            <wp:positionV relativeFrom="paragraph">
              <wp:posOffset>156210</wp:posOffset>
            </wp:positionV>
            <wp:extent cx="1884045" cy="661670"/>
            <wp:effectExtent l="0" t="0" r="1905" b="5080"/>
            <wp:wrapNone/>
            <wp:docPr id="2" name="Picture 5" descr="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045" cy="661670"/>
                    </a:xfrm>
                    <a:prstGeom prst="rect">
                      <a:avLst/>
                    </a:prstGeom>
                  </pic:spPr>
                </pic:pic>
              </a:graphicData>
            </a:graphic>
          </wp:anchor>
        </w:drawing>
      </w:r>
    </w:p>
    <w:p w:rsidR="00B8644E" w:rsidRDefault="00B8644E" w:rsidP="006524D5">
      <w:pPr>
        <w:ind w:left="284"/>
      </w:pPr>
    </w:p>
    <w:p w:rsidR="00B8644E" w:rsidRDefault="00B8644E" w:rsidP="006524D5">
      <w:pPr>
        <w:ind w:left="284"/>
      </w:pPr>
    </w:p>
    <w:p w:rsidR="00B8644E" w:rsidRDefault="00B8644E" w:rsidP="006524D5">
      <w:pPr>
        <w:ind w:left="284"/>
      </w:pPr>
    </w:p>
    <w:p w:rsidR="00B8644E" w:rsidRDefault="00B8644E" w:rsidP="006524D5">
      <w:pPr>
        <w:ind w:left="284"/>
      </w:pPr>
    </w:p>
    <w:p w:rsidR="00B8644E" w:rsidRPr="00B86546" w:rsidRDefault="00B8644E" w:rsidP="006524D5">
      <w:pPr>
        <w:ind w:left="284"/>
        <w:rPr>
          <w:rFonts w:cs="Arial"/>
          <w:b/>
        </w:rPr>
      </w:pPr>
      <w:r w:rsidRPr="00B86546">
        <w:rPr>
          <w:rFonts w:cs="Arial"/>
          <w:b/>
        </w:rPr>
        <w:t>Alison Douglass</w:t>
      </w:r>
    </w:p>
    <w:p w:rsidR="00B8644E" w:rsidRDefault="00B8644E" w:rsidP="006524D5">
      <w:pPr>
        <w:ind w:left="284"/>
      </w:pPr>
      <w:r w:rsidRPr="00B86546">
        <w:rPr>
          <w:rFonts w:cs="Arial"/>
        </w:rPr>
        <w:t>Chair, Advisory Committee on Assisted Reproductive Technology</w:t>
      </w:r>
    </w:p>
    <w:p w:rsidR="00B8644E" w:rsidRPr="00D95588" w:rsidRDefault="00B8644E" w:rsidP="006524D5">
      <w:pPr>
        <w:ind w:left="284"/>
      </w:pPr>
    </w:p>
    <w:p w:rsidR="00B8644E" w:rsidRPr="00B86546" w:rsidRDefault="00B8644E" w:rsidP="006524D5">
      <w:pPr>
        <w:ind w:left="284"/>
        <w:rPr>
          <w:rFonts w:cs="Arial"/>
          <w:noProof/>
          <w:lang w:eastAsia="en-NZ"/>
        </w:rPr>
      </w:pPr>
      <w:r w:rsidRPr="00DF5762">
        <w:rPr>
          <w:noProof/>
          <w:lang w:eastAsia="en-NZ"/>
        </w:rPr>
        <w:drawing>
          <wp:inline distT="0" distB="0" distL="0" distR="0" wp14:anchorId="3B5A5746" wp14:editId="13D2FE8F">
            <wp:extent cx="2364131" cy="988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2364157" cy="988706"/>
                    </a:xfrm>
                    <a:prstGeom prst="rect">
                      <a:avLst/>
                    </a:prstGeom>
                    <a:noFill/>
                    <a:ln>
                      <a:noFill/>
                    </a:ln>
                  </pic:spPr>
                </pic:pic>
              </a:graphicData>
            </a:graphic>
          </wp:inline>
        </w:drawing>
      </w:r>
    </w:p>
    <w:p w:rsidR="00B8644E" w:rsidRPr="00B86546" w:rsidRDefault="00B8644E" w:rsidP="006524D5">
      <w:pPr>
        <w:ind w:left="284"/>
        <w:rPr>
          <w:rFonts w:cs="Arial"/>
          <w:b/>
        </w:rPr>
      </w:pPr>
      <w:r>
        <w:rPr>
          <w:rFonts w:cs="Arial"/>
          <w:b/>
        </w:rPr>
        <w:t>Gillian Ferguson</w:t>
      </w:r>
    </w:p>
    <w:p w:rsidR="00B8644E" w:rsidRDefault="00B8644E" w:rsidP="006524D5">
      <w:pPr>
        <w:ind w:left="284"/>
      </w:pPr>
      <w:r>
        <w:rPr>
          <w:rFonts w:cs="Arial"/>
        </w:rPr>
        <w:t xml:space="preserve">Incoming </w:t>
      </w:r>
      <w:r w:rsidRPr="00B86546">
        <w:rPr>
          <w:rFonts w:cs="Arial"/>
        </w:rPr>
        <w:t>Chair, Advisory Committee on Assisted Reproductive Technology</w:t>
      </w:r>
    </w:p>
    <w:p w:rsidR="00B8644E" w:rsidRDefault="00B8644E" w:rsidP="006524D5">
      <w:pPr>
        <w:ind w:left="284"/>
        <w:rPr>
          <w:sz w:val="12"/>
          <w:szCs w:val="12"/>
        </w:rPr>
      </w:pPr>
    </w:p>
    <w:p w:rsidR="00B8644E" w:rsidRPr="0088119F" w:rsidRDefault="00B8644E" w:rsidP="006524D5">
      <w:pPr>
        <w:ind w:left="284"/>
        <w:rPr>
          <w:sz w:val="12"/>
          <w:szCs w:val="12"/>
        </w:rPr>
      </w:pPr>
    </w:p>
    <w:p w:rsidR="00B8644E" w:rsidRDefault="00B8644E" w:rsidP="006524D5">
      <w:pPr>
        <w:ind w:left="284"/>
      </w:pPr>
    </w:p>
    <w:p w:rsidR="00C71E30" w:rsidRPr="0088119F" w:rsidRDefault="00C71E30" w:rsidP="00110C6D"/>
    <w:p w:rsidR="002F174D" w:rsidRDefault="002F174D" w:rsidP="00372576">
      <w:pPr>
        <w:sectPr w:rsidR="002F174D" w:rsidSect="009F48DD">
          <w:headerReference w:type="even" r:id="rId12"/>
          <w:headerReference w:type="default" r:id="rId13"/>
          <w:footerReference w:type="even" r:id="rId14"/>
          <w:footerReference w:type="default" r:id="rId15"/>
          <w:headerReference w:type="first" r:id="rId16"/>
          <w:pgSz w:w="11907" w:h="16840" w:code="9"/>
          <w:pgMar w:top="1701" w:right="1418" w:bottom="1701" w:left="1701" w:header="0" w:footer="425" w:gutter="0"/>
          <w:pgNumType w:fmt="lowerRoman"/>
          <w:cols w:space="720"/>
          <w:titlePg/>
        </w:sectPr>
      </w:pPr>
    </w:p>
    <w:p w:rsidR="00762F00" w:rsidRDefault="00C86248" w:rsidP="002F174D">
      <w:pPr>
        <w:pStyle w:val="IntroHead"/>
      </w:pPr>
      <w:bookmarkStart w:id="4" w:name="_Toc405792991"/>
      <w:bookmarkStart w:id="5" w:name="_Toc405793224"/>
      <w:r w:rsidRPr="00741713">
        <w:lastRenderedPageBreak/>
        <w:t>Contents</w:t>
      </w:r>
      <w:bookmarkEnd w:id="4"/>
      <w:bookmarkEnd w:id="5"/>
    </w:p>
    <w:p w:rsidR="007370DE" w:rsidRDefault="00C7149F">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"1-2" \u </w:instrText>
      </w:r>
      <w:r>
        <w:rPr>
          <w:b w:val="0"/>
        </w:rPr>
        <w:fldChar w:fldCharType="separate"/>
      </w:r>
      <w:r w:rsidR="007370DE">
        <w:rPr>
          <w:noProof/>
        </w:rPr>
        <w:t>Foreword</w:t>
      </w:r>
      <w:r w:rsidR="007370DE">
        <w:rPr>
          <w:noProof/>
        </w:rPr>
        <w:tab/>
      </w:r>
      <w:r w:rsidR="007370DE">
        <w:rPr>
          <w:noProof/>
        </w:rPr>
        <w:fldChar w:fldCharType="begin"/>
      </w:r>
      <w:r w:rsidR="007370DE">
        <w:rPr>
          <w:noProof/>
        </w:rPr>
        <w:instrText xml:space="preserve"> PAGEREF _Toc525714929 \h </w:instrText>
      </w:r>
      <w:r w:rsidR="007370DE">
        <w:rPr>
          <w:noProof/>
        </w:rPr>
      </w:r>
      <w:r w:rsidR="007370DE">
        <w:rPr>
          <w:noProof/>
        </w:rPr>
        <w:fldChar w:fldCharType="separate"/>
      </w:r>
      <w:r w:rsidR="006524D5">
        <w:rPr>
          <w:noProof/>
        </w:rPr>
        <w:t>iii</w:t>
      </w:r>
      <w:r w:rsidR="007370DE">
        <w:rPr>
          <w:noProof/>
        </w:rPr>
        <w:fldChar w:fldCharType="end"/>
      </w:r>
    </w:p>
    <w:p w:rsidR="007370DE" w:rsidRDefault="007370DE">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_Toc525714930 \h </w:instrText>
      </w:r>
      <w:r>
        <w:rPr>
          <w:noProof/>
        </w:rPr>
      </w:r>
      <w:r>
        <w:rPr>
          <w:noProof/>
        </w:rPr>
        <w:fldChar w:fldCharType="separate"/>
      </w:r>
      <w:r w:rsidR="006524D5">
        <w:rPr>
          <w:noProof/>
        </w:rPr>
        <w:t>1</w:t>
      </w:r>
      <w:r>
        <w:rPr>
          <w:noProof/>
        </w:rPr>
        <w:fldChar w:fldCharType="end"/>
      </w:r>
    </w:p>
    <w:p w:rsidR="007370DE" w:rsidRPr="007370DE" w:rsidRDefault="007370DE">
      <w:pPr>
        <w:pStyle w:val="TOC2"/>
        <w:rPr>
          <w:rFonts w:asciiTheme="minorHAnsi" w:eastAsiaTheme="minorEastAsia" w:hAnsiTheme="minorHAnsi" w:cstheme="minorBidi"/>
          <w:noProof/>
          <w:sz w:val="22"/>
          <w:szCs w:val="22"/>
          <w:lang w:eastAsia="en-NZ"/>
        </w:rPr>
      </w:pPr>
      <w:r w:rsidRPr="007370DE">
        <w:rPr>
          <w:noProof/>
          <w:sz w:val="22"/>
          <w:szCs w:val="22"/>
        </w:rPr>
        <w:t>Purpose of this report</w:t>
      </w:r>
      <w:r w:rsidRPr="007370DE">
        <w:rPr>
          <w:noProof/>
          <w:sz w:val="22"/>
          <w:szCs w:val="22"/>
        </w:rPr>
        <w:tab/>
      </w:r>
      <w:r w:rsidRPr="007370DE">
        <w:rPr>
          <w:noProof/>
          <w:sz w:val="22"/>
          <w:szCs w:val="22"/>
        </w:rPr>
        <w:fldChar w:fldCharType="begin"/>
      </w:r>
      <w:r w:rsidRPr="007370DE">
        <w:rPr>
          <w:noProof/>
          <w:sz w:val="22"/>
          <w:szCs w:val="22"/>
        </w:rPr>
        <w:instrText xml:space="preserve"> PAGEREF _Toc525714931 \h </w:instrText>
      </w:r>
      <w:r w:rsidRPr="007370DE">
        <w:rPr>
          <w:noProof/>
          <w:sz w:val="22"/>
          <w:szCs w:val="22"/>
        </w:rPr>
      </w:r>
      <w:r w:rsidRPr="007370DE">
        <w:rPr>
          <w:noProof/>
          <w:sz w:val="22"/>
          <w:szCs w:val="22"/>
        </w:rPr>
        <w:fldChar w:fldCharType="separate"/>
      </w:r>
      <w:r w:rsidR="006524D5">
        <w:rPr>
          <w:noProof/>
          <w:sz w:val="22"/>
          <w:szCs w:val="22"/>
        </w:rPr>
        <w:t>1</w:t>
      </w:r>
      <w:r w:rsidRPr="007370DE">
        <w:rPr>
          <w:noProof/>
          <w:sz w:val="22"/>
          <w:szCs w:val="22"/>
        </w:rPr>
        <w:fldChar w:fldCharType="end"/>
      </w:r>
    </w:p>
    <w:p w:rsidR="007370DE" w:rsidRPr="007370DE" w:rsidRDefault="007370DE">
      <w:pPr>
        <w:pStyle w:val="TOC2"/>
        <w:rPr>
          <w:rFonts w:asciiTheme="minorHAnsi" w:eastAsiaTheme="minorEastAsia" w:hAnsiTheme="minorHAnsi" w:cstheme="minorBidi"/>
          <w:noProof/>
          <w:sz w:val="22"/>
          <w:szCs w:val="22"/>
          <w:lang w:eastAsia="en-NZ"/>
        </w:rPr>
      </w:pPr>
      <w:r w:rsidRPr="007370DE">
        <w:rPr>
          <w:noProof/>
          <w:sz w:val="22"/>
          <w:szCs w:val="22"/>
        </w:rPr>
        <w:t>Background</w:t>
      </w:r>
      <w:r w:rsidRPr="007370DE">
        <w:rPr>
          <w:noProof/>
          <w:sz w:val="22"/>
          <w:szCs w:val="22"/>
        </w:rPr>
        <w:tab/>
      </w:r>
      <w:r w:rsidRPr="007370DE">
        <w:rPr>
          <w:noProof/>
          <w:sz w:val="22"/>
          <w:szCs w:val="22"/>
        </w:rPr>
        <w:fldChar w:fldCharType="begin"/>
      </w:r>
      <w:r w:rsidRPr="007370DE">
        <w:rPr>
          <w:noProof/>
          <w:sz w:val="22"/>
          <w:szCs w:val="22"/>
        </w:rPr>
        <w:instrText xml:space="preserve"> PAGEREF _Toc525714932 \h </w:instrText>
      </w:r>
      <w:r w:rsidRPr="007370DE">
        <w:rPr>
          <w:noProof/>
          <w:sz w:val="22"/>
          <w:szCs w:val="22"/>
        </w:rPr>
      </w:r>
      <w:r w:rsidRPr="007370DE">
        <w:rPr>
          <w:noProof/>
          <w:sz w:val="22"/>
          <w:szCs w:val="22"/>
        </w:rPr>
        <w:fldChar w:fldCharType="separate"/>
      </w:r>
      <w:r w:rsidR="006524D5">
        <w:rPr>
          <w:noProof/>
          <w:sz w:val="22"/>
          <w:szCs w:val="22"/>
        </w:rPr>
        <w:t>1</w:t>
      </w:r>
      <w:r w:rsidRPr="007370DE">
        <w:rPr>
          <w:noProof/>
          <w:sz w:val="22"/>
          <w:szCs w:val="22"/>
        </w:rPr>
        <w:fldChar w:fldCharType="end"/>
      </w:r>
    </w:p>
    <w:p w:rsidR="007370DE" w:rsidRPr="007370DE" w:rsidRDefault="007370DE">
      <w:pPr>
        <w:pStyle w:val="TOC2"/>
        <w:rPr>
          <w:rFonts w:asciiTheme="minorHAnsi" w:eastAsiaTheme="minorEastAsia" w:hAnsiTheme="minorHAnsi" w:cstheme="minorBidi"/>
          <w:noProof/>
          <w:sz w:val="22"/>
          <w:szCs w:val="22"/>
          <w:lang w:eastAsia="en-NZ"/>
        </w:rPr>
      </w:pPr>
      <w:r w:rsidRPr="007370DE">
        <w:rPr>
          <w:noProof/>
          <w:sz w:val="22"/>
          <w:szCs w:val="22"/>
        </w:rPr>
        <w:t>ACART’s functions</w:t>
      </w:r>
      <w:r w:rsidRPr="007370DE">
        <w:rPr>
          <w:noProof/>
          <w:sz w:val="22"/>
          <w:szCs w:val="22"/>
        </w:rPr>
        <w:tab/>
      </w:r>
      <w:r w:rsidRPr="007370DE">
        <w:rPr>
          <w:noProof/>
          <w:sz w:val="22"/>
          <w:szCs w:val="22"/>
        </w:rPr>
        <w:fldChar w:fldCharType="begin"/>
      </w:r>
      <w:r w:rsidRPr="007370DE">
        <w:rPr>
          <w:noProof/>
          <w:sz w:val="22"/>
          <w:szCs w:val="22"/>
        </w:rPr>
        <w:instrText xml:space="preserve"> PAGEREF _Toc525714933 \h </w:instrText>
      </w:r>
      <w:r w:rsidRPr="007370DE">
        <w:rPr>
          <w:noProof/>
          <w:sz w:val="22"/>
          <w:szCs w:val="22"/>
        </w:rPr>
      </w:r>
      <w:r w:rsidRPr="007370DE">
        <w:rPr>
          <w:noProof/>
          <w:sz w:val="22"/>
          <w:szCs w:val="22"/>
        </w:rPr>
        <w:fldChar w:fldCharType="separate"/>
      </w:r>
      <w:r w:rsidR="006524D5">
        <w:rPr>
          <w:noProof/>
          <w:sz w:val="22"/>
          <w:szCs w:val="22"/>
        </w:rPr>
        <w:t>1</w:t>
      </w:r>
      <w:r w:rsidRPr="007370DE">
        <w:rPr>
          <w:noProof/>
          <w:sz w:val="22"/>
          <w:szCs w:val="22"/>
        </w:rPr>
        <w:fldChar w:fldCharType="end"/>
      </w:r>
    </w:p>
    <w:p w:rsidR="007370DE" w:rsidRDefault="007370DE">
      <w:pPr>
        <w:pStyle w:val="TOC1"/>
        <w:rPr>
          <w:rFonts w:asciiTheme="minorHAnsi" w:eastAsiaTheme="minorEastAsia" w:hAnsiTheme="minorHAnsi" w:cstheme="minorBidi"/>
          <w:b w:val="0"/>
          <w:noProof/>
          <w:szCs w:val="22"/>
          <w:lang w:eastAsia="en-NZ"/>
        </w:rPr>
      </w:pPr>
      <w:r>
        <w:rPr>
          <w:noProof/>
        </w:rPr>
        <w:t>ACART’s work during 2016/17</w:t>
      </w:r>
      <w:r>
        <w:rPr>
          <w:noProof/>
        </w:rPr>
        <w:tab/>
      </w:r>
      <w:r>
        <w:rPr>
          <w:noProof/>
        </w:rPr>
        <w:fldChar w:fldCharType="begin"/>
      </w:r>
      <w:r>
        <w:rPr>
          <w:noProof/>
        </w:rPr>
        <w:instrText xml:space="preserve"> PAGEREF _Toc525714934 \h </w:instrText>
      </w:r>
      <w:r>
        <w:rPr>
          <w:noProof/>
        </w:rPr>
      </w:r>
      <w:r>
        <w:rPr>
          <w:noProof/>
        </w:rPr>
        <w:fldChar w:fldCharType="separate"/>
      </w:r>
      <w:r w:rsidR="006524D5">
        <w:rPr>
          <w:noProof/>
        </w:rPr>
        <w:t>3</w:t>
      </w:r>
      <w:r>
        <w:rPr>
          <w:noProof/>
        </w:rPr>
        <w:fldChar w:fldCharType="end"/>
      </w:r>
    </w:p>
    <w:p w:rsidR="007370DE" w:rsidRPr="007370DE" w:rsidRDefault="007370DE">
      <w:pPr>
        <w:pStyle w:val="TOC2"/>
        <w:rPr>
          <w:rFonts w:asciiTheme="minorHAnsi" w:eastAsiaTheme="minorEastAsia" w:hAnsiTheme="minorHAnsi" w:cstheme="minorBidi"/>
          <w:noProof/>
          <w:sz w:val="22"/>
          <w:szCs w:val="22"/>
          <w:lang w:eastAsia="en-NZ"/>
        </w:rPr>
      </w:pPr>
      <w:r w:rsidRPr="007370DE">
        <w:rPr>
          <w:noProof/>
          <w:sz w:val="22"/>
          <w:szCs w:val="22"/>
        </w:rPr>
        <w:t>ACART meetings</w:t>
      </w:r>
      <w:r w:rsidRPr="007370DE">
        <w:rPr>
          <w:noProof/>
          <w:sz w:val="22"/>
          <w:szCs w:val="22"/>
        </w:rPr>
        <w:tab/>
      </w:r>
      <w:r w:rsidRPr="007370DE">
        <w:rPr>
          <w:noProof/>
          <w:sz w:val="22"/>
          <w:szCs w:val="22"/>
        </w:rPr>
        <w:fldChar w:fldCharType="begin"/>
      </w:r>
      <w:r w:rsidRPr="007370DE">
        <w:rPr>
          <w:noProof/>
          <w:sz w:val="22"/>
          <w:szCs w:val="22"/>
        </w:rPr>
        <w:instrText xml:space="preserve"> PAGEREF _Toc525714935 \h </w:instrText>
      </w:r>
      <w:r w:rsidRPr="007370DE">
        <w:rPr>
          <w:noProof/>
          <w:sz w:val="22"/>
          <w:szCs w:val="22"/>
        </w:rPr>
      </w:r>
      <w:r w:rsidRPr="007370DE">
        <w:rPr>
          <w:noProof/>
          <w:sz w:val="22"/>
          <w:szCs w:val="22"/>
        </w:rPr>
        <w:fldChar w:fldCharType="separate"/>
      </w:r>
      <w:r w:rsidR="006524D5">
        <w:rPr>
          <w:noProof/>
          <w:sz w:val="22"/>
          <w:szCs w:val="22"/>
        </w:rPr>
        <w:t>3</w:t>
      </w:r>
      <w:r w:rsidRPr="007370DE">
        <w:rPr>
          <w:noProof/>
          <w:sz w:val="22"/>
          <w:szCs w:val="22"/>
        </w:rPr>
        <w:fldChar w:fldCharType="end"/>
      </w:r>
    </w:p>
    <w:p w:rsidR="007370DE" w:rsidRPr="007370DE" w:rsidRDefault="007370DE">
      <w:pPr>
        <w:pStyle w:val="TOC2"/>
        <w:rPr>
          <w:rFonts w:asciiTheme="minorHAnsi" w:eastAsiaTheme="minorEastAsia" w:hAnsiTheme="minorHAnsi" w:cstheme="minorBidi"/>
          <w:noProof/>
          <w:sz w:val="22"/>
          <w:szCs w:val="22"/>
          <w:lang w:eastAsia="en-NZ"/>
        </w:rPr>
      </w:pPr>
      <w:r w:rsidRPr="007370DE">
        <w:rPr>
          <w:noProof/>
          <w:sz w:val="22"/>
          <w:szCs w:val="22"/>
        </w:rPr>
        <w:t>Advice projects in 2016/17</w:t>
      </w:r>
      <w:r w:rsidRPr="007370DE">
        <w:rPr>
          <w:noProof/>
          <w:sz w:val="22"/>
          <w:szCs w:val="22"/>
        </w:rPr>
        <w:tab/>
      </w:r>
      <w:r w:rsidRPr="007370DE">
        <w:rPr>
          <w:noProof/>
          <w:sz w:val="22"/>
          <w:szCs w:val="22"/>
        </w:rPr>
        <w:fldChar w:fldCharType="begin"/>
      </w:r>
      <w:r w:rsidRPr="007370DE">
        <w:rPr>
          <w:noProof/>
          <w:sz w:val="22"/>
          <w:szCs w:val="22"/>
        </w:rPr>
        <w:instrText xml:space="preserve"> PAGEREF _Toc525714936 \h </w:instrText>
      </w:r>
      <w:r w:rsidRPr="007370DE">
        <w:rPr>
          <w:noProof/>
          <w:sz w:val="22"/>
          <w:szCs w:val="22"/>
        </w:rPr>
      </w:r>
      <w:r w:rsidRPr="007370DE">
        <w:rPr>
          <w:noProof/>
          <w:sz w:val="22"/>
          <w:szCs w:val="22"/>
        </w:rPr>
        <w:fldChar w:fldCharType="separate"/>
      </w:r>
      <w:r w:rsidR="006524D5">
        <w:rPr>
          <w:noProof/>
          <w:sz w:val="22"/>
          <w:szCs w:val="22"/>
        </w:rPr>
        <w:t>3</w:t>
      </w:r>
      <w:r w:rsidRPr="007370DE">
        <w:rPr>
          <w:noProof/>
          <w:sz w:val="22"/>
          <w:szCs w:val="22"/>
        </w:rPr>
        <w:fldChar w:fldCharType="end"/>
      </w:r>
    </w:p>
    <w:p w:rsidR="007370DE" w:rsidRPr="007370DE" w:rsidRDefault="007370DE">
      <w:pPr>
        <w:pStyle w:val="TOC2"/>
        <w:rPr>
          <w:rFonts w:asciiTheme="minorHAnsi" w:eastAsiaTheme="minorEastAsia" w:hAnsiTheme="minorHAnsi" w:cstheme="minorBidi"/>
          <w:noProof/>
          <w:sz w:val="22"/>
          <w:szCs w:val="22"/>
          <w:lang w:eastAsia="en-NZ"/>
        </w:rPr>
      </w:pPr>
      <w:r w:rsidRPr="007370DE">
        <w:rPr>
          <w:noProof/>
          <w:sz w:val="22"/>
          <w:szCs w:val="22"/>
        </w:rPr>
        <w:t>Guidelines projects in 2016/17</w:t>
      </w:r>
      <w:r w:rsidRPr="007370DE">
        <w:rPr>
          <w:noProof/>
          <w:sz w:val="22"/>
          <w:szCs w:val="22"/>
        </w:rPr>
        <w:tab/>
      </w:r>
      <w:r w:rsidRPr="007370DE">
        <w:rPr>
          <w:noProof/>
          <w:sz w:val="22"/>
          <w:szCs w:val="22"/>
        </w:rPr>
        <w:fldChar w:fldCharType="begin"/>
      </w:r>
      <w:r w:rsidRPr="007370DE">
        <w:rPr>
          <w:noProof/>
          <w:sz w:val="22"/>
          <w:szCs w:val="22"/>
        </w:rPr>
        <w:instrText xml:space="preserve"> PAGEREF _Toc525714937 \h </w:instrText>
      </w:r>
      <w:r w:rsidRPr="007370DE">
        <w:rPr>
          <w:noProof/>
          <w:sz w:val="22"/>
          <w:szCs w:val="22"/>
        </w:rPr>
      </w:r>
      <w:r w:rsidRPr="007370DE">
        <w:rPr>
          <w:noProof/>
          <w:sz w:val="22"/>
          <w:szCs w:val="22"/>
        </w:rPr>
        <w:fldChar w:fldCharType="separate"/>
      </w:r>
      <w:r w:rsidR="006524D5">
        <w:rPr>
          <w:noProof/>
          <w:sz w:val="22"/>
          <w:szCs w:val="22"/>
        </w:rPr>
        <w:t>4</w:t>
      </w:r>
      <w:r w:rsidRPr="007370DE">
        <w:rPr>
          <w:noProof/>
          <w:sz w:val="22"/>
          <w:szCs w:val="22"/>
        </w:rPr>
        <w:fldChar w:fldCharType="end"/>
      </w:r>
    </w:p>
    <w:p w:rsidR="007370DE" w:rsidRPr="007370DE" w:rsidRDefault="007370DE">
      <w:pPr>
        <w:pStyle w:val="TOC2"/>
        <w:rPr>
          <w:rFonts w:asciiTheme="minorHAnsi" w:eastAsiaTheme="minorEastAsia" w:hAnsiTheme="minorHAnsi" w:cstheme="minorBidi"/>
          <w:noProof/>
          <w:sz w:val="22"/>
          <w:szCs w:val="22"/>
          <w:lang w:eastAsia="en-NZ"/>
        </w:rPr>
      </w:pPr>
      <w:r w:rsidRPr="007370DE">
        <w:rPr>
          <w:noProof/>
          <w:sz w:val="22"/>
          <w:szCs w:val="22"/>
        </w:rPr>
        <w:t>ACART’s monitoring functions</w:t>
      </w:r>
      <w:r w:rsidRPr="007370DE">
        <w:rPr>
          <w:noProof/>
          <w:sz w:val="22"/>
          <w:szCs w:val="22"/>
        </w:rPr>
        <w:tab/>
      </w:r>
      <w:r w:rsidRPr="007370DE">
        <w:rPr>
          <w:noProof/>
          <w:sz w:val="22"/>
          <w:szCs w:val="22"/>
        </w:rPr>
        <w:fldChar w:fldCharType="begin"/>
      </w:r>
      <w:r w:rsidRPr="007370DE">
        <w:rPr>
          <w:noProof/>
          <w:sz w:val="22"/>
          <w:szCs w:val="22"/>
        </w:rPr>
        <w:instrText xml:space="preserve"> PAGEREF _Toc525714938 \h </w:instrText>
      </w:r>
      <w:r w:rsidRPr="007370DE">
        <w:rPr>
          <w:noProof/>
          <w:sz w:val="22"/>
          <w:szCs w:val="22"/>
        </w:rPr>
      </w:r>
      <w:r w:rsidRPr="007370DE">
        <w:rPr>
          <w:noProof/>
          <w:sz w:val="22"/>
          <w:szCs w:val="22"/>
        </w:rPr>
        <w:fldChar w:fldCharType="separate"/>
      </w:r>
      <w:r w:rsidR="006524D5">
        <w:rPr>
          <w:noProof/>
          <w:sz w:val="22"/>
          <w:szCs w:val="22"/>
        </w:rPr>
        <w:t>5</w:t>
      </w:r>
      <w:r w:rsidRPr="007370DE">
        <w:rPr>
          <w:noProof/>
          <w:sz w:val="22"/>
          <w:szCs w:val="22"/>
        </w:rPr>
        <w:fldChar w:fldCharType="end"/>
      </w:r>
    </w:p>
    <w:p w:rsidR="007370DE" w:rsidRPr="007370DE" w:rsidRDefault="007370DE">
      <w:pPr>
        <w:pStyle w:val="TOC2"/>
        <w:rPr>
          <w:rFonts w:asciiTheme="minorHAnsi" w:eastAsiaTheme="minorEastAsia" w:hAnsiTheme="minorHAnsi" w:cstheme="minorBidi"/>
          <w:noProof/>
          <w:sz w:val="22"/>
          <w:szCs w:val="22"/>
          <w:lang w:eastAsia="en-NZ"/>
        </w:rPr>
      </w:pPr>
      <w:r w:rsidRPr="007370DE">
        <w:rPr>
          <w:noProof/>
          <w:sz w:val="22"/>
          <w:szCs w:val="22"/>
          <w:lang w:eastAsia="en-US"/>
        </w:rPr>
        <w:t xml:space="preserve">Other issues considered by ACART during </w:t>
      </w:r>
      <w:r w:rsidRPr="007370DE">
        <w:rPr>
          <w:noProof/>
          <w:sz w:val="22"/>
          <w:szCs w:val="22"/>
        </w:rPr>
        <w:t>2016</w:t>
      </w:r>
      <w:r w:rsidRPr="007370DE">
        <w:rPr>
          <w:noProof/>
          <w:sz w:val="22"/>
          <w:szCs w:val="22"/>
          <w:lang w:eastAsia="en-US"/>
        </w:rPr>
        <w:t>/17</w:t>
      </w:r>
      <w:r w:rsidRPr="007370DE">
        <w:rPr>
          <w:noProof/>
          <w:sz w:val="22"/>
          <w:szCs w:val="22"/>
        </w:rPr>
        <w:tab/>
      </w:r>
      <w:r w:rsidRPr="007370DE">
        <w:rPr>
          <w:noProof/>
          <w:sz w:val="22"/>
          <w:szCs w:val="22"/>
        </w:rPr>
        <w:fldChar w:fldCharType="begin"/>
      </w:r>
      <w:r w:rsidRPr="007370DE">
        <w:rPr>
          <w:noProof/>
          <w:sz w:val="22"/>
          <w:szCs w:val="22"/>
        </w:rPr>
        <w:instrText xml:space="preserve"> PAGEREF _Toc525714939 \h </w:instrText>
      </w:r>
      <w:r w:rsidRPr="007370DE">
        <w:rPr>
          <w:noProof/>
          <w:sz w:val="22"/>
          <w:szCs w:val="22"/>
        </w:rPr>
      </w:r>
      <w:r w:rsidRPr="007370DE">
        <w:rPr>
          <w:noProof/>
          <w:sz w:val="22"/>
          <w:szCs w:val="22"/>
        </w:rPr>
        <w:fldChar w:fldCharType="separate"/>
      </w:r>
      <w:r w:rsidR="006524D5">
        <w:rPr>
          <w:noProof/>
          <w:sz w:val="22"/>
          <w:szCs w:val="22"/>
        </w:rPr>
        <w:t>6</w:t>
      </w:r>
      <w:r w:rsidRPr="007370DE">
        <w:rPr>
          <w:noProof/>
          <w:sz w:val="22"/>
          <w:szCs w:val="22"/>
        </w:rPr>
        <w:fldChar w:fldCharType="end"/>
      </w:r>
    </w:p>
    <w:p w:rsidR="007370DE" w:rsidRPr="007370DE" w:rsidRDefault="007370DE">
      <w:pPr>
        <w:pStyle w:val="TOC2"/>
        <w:rPr>
          <w:rFonts w:asciiTheme="minorHAnsi" w:eastAsiaTheme="minorEastAsia" w:hAnsiTheme="minorHAnsi" w:cstheme="minorBidi"/>
          <w:noProof/>
          <w:sz w:val="22"/>
          <w:szCs w:val="22"/>
          <w:lang w:eastAsia="en-NZ"/>
        </w:rPr>
      </w:pPr>
      <w:r w:rsidRPr="007370DE">
        <w:rPr>
          <w:noProof/>
          <w:sz w:val="22"/>
          <w:szCs w:val="22"/>
        </w:rPr>
        <w:t>Conference attendance</w:t>
      </w:r>
      <w:r w:rsidRPr="007370DE">
        <w:rPr>
          <w:noProof/>
          <w:sz w:val="22"/>
          <w:szCs w:val="22"/>
        </w:rPr>
        <w:tab/>
      </w:r>
      <w:r w:rsidRPr="007370DE">
        <w:rPr>
          <w:noProof/>
          <w:sz w:val="22"/>
          <w:szCs w:val="22"/>
        </w:rPr>
        <w:fldChar w:fldCharType="begin"/>
      </w:r>
      <w:r w:rsidRPr="007370DE">
        <w:rPr>
          <w:noProof/>
          <w:sz w:val="22"/>
          <w:szCs w:val="22"/>
        </w:rPr>
        <w:instrText xml:space="preserve"> PAGEREF _Toc525714940 \h </w:instrText>
      </w:r>
      <w:r w:rsidRPr="007370DE">
        <w:rPr>
          <w:noProof/>
          <w:sz w:val="22"/>
          <w:szCs w:val="22"/>
        </w:rPr>
      </w:r>
      <w:r w:rsidRPr="007370DE">
        <w:rPr>
          <w:noProof/>
          <w:sz w:val="22"/>
          <w:szCs w:val="22"/>
        </w:rPr>
        <w:fldChar w:fldCharType="separate"/>
      </w:r>
      <w:r w:rsidR="006524D5">
        <w:rPr>
          <w:noProof/>
          <w:sz w:val="22"/>
          <w:szCs w:val="22"/>
        </w:rPr>
        <w:t>6</w:t>
      </w:r>
      <w:r w:rsidRPr="007370DE">
        <w:rPr>
          <w:noProof/>
          <w:sz w:val="22"/>
          <w:szCs w:val="22"/>
        </w:rPr>
        <w:fldChar w:fldCharType="end"/>
      </w:r>
    </w:p>
    <w:p w:rsidR="007370DE" w:rsidRPr="007370DE" w:rsidRDefault="007370DE">
      <w:pPr>
        <w:pStyle w:val="TOC2"/>
        <w:rPr>
          <w:rFonts w:asciiTheme="minorHAnsi" w:eastAsiaTheme="minorEastAsia" w:hAnsiTheme="minorHAnsi" w:cstheme="minorBidi"/>
          <w:noProof/>
          <w:sz w:val="22"/>
          <w:szCs w:val="22"/>
          <w:lang w:eastAsia="en-NZ"/>
        </w:rPr>
      </w:pPr>
      <w:r w:rsidRPr="007370DE">
        <w:rPr>
          <w:noProof/>
          <w:sz w:val="22"/>
          <w:szCs w:val="22"/>
        </w:rPr>
        <w:t>Other external engagement</w:t>
      </w:r>
      <w:r w:rsidRPr="007370DE">
        <w:rPr>
          <w:noProof/>
          <w:sz w:val="22"/>
          <w:szCs w:val="22"/>
        </w:rPr>
        <w:tab/>
      </w:r>
      <w:r w:rsidRPr="007370DE">
        <w:rPr>
          <w:noProof/>
          <w:sz w:val="22"/>
          <w:szCs w:val="22"/>
        </w:rPr>
        <w:fldChar w:fldCharType="begin"/>
      </w:r>
      <w:r w:rsidRPr="007370DE">
        <w:rPr>
          <w:noProof/>
          <w:sz w:val="22"/>
          <w:szCs w:val="22"/>
        </w:rPr>
        <w:instrText xml:space="preserve"> PAGEREF _Toc525714941 \h </w:instrText>
      </w:r>
      <w:r w:rsidRPr="007370DE">
        <w:rPr>
          <w:noProof/>
          <w:sz w:val="22"/>
          <w:szCs w:val="22"/>
        </w:rPr>
      </w:r>
      <w:r w:rsidRPr="007370DE">
        <w:rPr>
          <w:noProof/>
          <w:sz w:val="22"/>
          <w:szCs w:val="22"/>
        </w:rPr>
        <w:fldChar w:fldCharType="separate"/>
      </w:r>
      <w:r w:rsidR="006524D5">
        <w:rPr>
          <w:noProof/>
          <w:sz w:val="22"/>
          <w:szCs w:val="22"/>
        </w:rPr>
        <w:t>6</w:t>
      </w:r>
      <w:r w:rsidRPr="007370DE">
        <w:rPr>
          <w:noProof/>
          <w:sz w:val="22"/>
          <w:szCs w:val="22"/>
        </w:rPr>
        <w:fldChar w:fldCharType="end"/>
      </w:r>
    </w:p>
    <w:p w:rsidR="007370DE" w:rsidRPr="007370DE" w:rsidRDefault="007370DE">
      <w:pPr>
        <w:pStyle w:val="TOC2"/>
        <w:rPr>
          <w:rFonts w:asciiTheme="minorHAnsi" w:eastAsiaTheme="minorEastAsia" w:hAnsiTheme="minorHAnsi" w:cstheme="minorBidi"/>
          <w:noProof/>
          <w:sz w:val="22"/>
          <w:szCs w:val="22"/>
          <w:lang w:eastAsia="en-NZ"/>
        </w:rPr>
      </w:pPr>
      <w:r w:rsidRPr="007370DE">
        <w:rPr>
          <w:noProof/>
          <w:sz w:val="22"/>
          <w:szCs w:val="22"/>
        </w:rPr>
        <w:t>Publications</w:t>
      </w:r>
      <w:r w:rsidRPr="007370DE">
        <w:rPr>
          <w:noProof/>
          <w:sz w:val="22"/>
          <w:szCs w:val="22"/>
        </w:rPr>
        <w:tab/>
      </w:r>
      <w:r w:rsidRPr="007370DE">
        <w:rPr>
          <w:noProof/>
          <w:sz w:val="22"/>
          <w:szCs w:val="22"/>
        </w:rPr>
        <w:fldChar w:fldCharType="begin"/>
      </w:r>
      <w:r w:rsidRPr="007370DE">
        <w:rPr>
          <w:noProof/>
          <w:sz w:val="22"/>
          <w:szCs w:val="22"/>
        </w:rPr>
        <w:instrText xml:space="preserve"> PAGEREF _Toc525714942 \h </w:instrText>
      </w:r>
      <w:r w:rsidRPr="007370DE">
        <w:rPr>
          <w:noProof/>
          <w:sz w:val="22"/>
          <w:szCs w:val="22"/>
        </w:rPr>
      </w:r>
      <w:r w:rsidRPr="007370DE">
        <w:rPr>
          <w:noProof/>
          <w:sz w:val="22"/>
          <w:szCs w:val="22"/>
        </w:rPr>
        <w:fldChar w:fldCharType="separate"/>
      </w:r>
      <w:r w:rsidR="006524D5">
        <w:rPr>
          <w:noProof/>
          <w:sz w:val="22"/>
          <w:szCs w:val="22"/>
        </w:rPr>
        <w:t>6</w:t>
      </w:r>
      <w:r w:rsidRPr="007370DE">
        <w:rPr>
          <w:noProof/>
          <w:sz w:val="22"/>
          <w:szCs w:val="22"/>
        </w:rPr>
        <w:fldChar w:fldCharType="end"/>
      </w:r>
    </w:p>
    <w:p w:rsidR="007370DE" w:rsidRDefault="007370DE">
      <w:pPr>
        <w:pStyle w:val="TOC1"/>
        <w:rPr>
          <w:rFonts w:asciiTheme="minorHAnsi" w:eastAsiaTheme="minorEastAsia" w:hAnsiTheme="minorHAnsi" w:cstheme="minorBidi"/>
          <w:b w:val="0"/>
          <w:noProof/>
          <w:szCs w:val="22"/>
          <w:lang w:eastAsia="en-NZ"/>
        </w:rPr>
      </w:pPr>
      <w:r>
        <w:rPr>
          <w:noProof/>
        </w:rPr>
        <w:t>ECART decisions 2016/17</w:t>
      </w:r>
      <w:r>
        <w:rPr>
          <w:noProof/>
        </w:rPr>
        <w:tab/>
      </w:r>
      <w:r>
        <w:rPr>
          <w:noProof/>
        </w:rPr>
        <w:fldChar w:fldCharType="begin"/>
      </w:r>
      <w:r>
        <w:rPr>
          <w:noProof/>
        </w:rPr>
        <w:instrText xml:space="preserve"> PAGEREF _Toc525714943 \h </w:instrText>
      </w:r>
      <w:r>
        <w:rPr>
          <w:noProof/>
        </w:rPr>
      </w:r>
      <w:r>
        <w:rPr>
          <w:noProof/>
        </w:rPr>
        <w:fldChar w:fldCharType="separate"/>
      </w:r>
      <w:r w:rsidR="006524D5">
        <w:rPr>
          <w:noProof/>
        </w:rPr>
        <w:t>7</w:t>
      </w:r>
      <w:r>
        <w:rPr>
          <w:noProof/>
        </w:rPr>
        <w:fldChar w:fldCharType="end"/>
      </w:r>
    </w:p>
    <w:p w:rsidR="007370DE" w:rsidRDefault="007370DE">
      <w:pPr>
        <w:pStyle w:val="TOC1"/>
        <w:rPr>
          <w:rFonts w:asciiTheme="minorHAnsi" w:eastAsiaTheme="minorEastAsia" w:hAnsiTheme="minorHAnsi" w:cstheme="minorBidi"/>
          <w:b w:val="0"/>
          <w:noProof/>
          <w:szCs w:val="22"/>
          <w:lang w:eastAsia="en-NZ"/>
        </w:rPr>
      </w:pPr>
      <w:r w:rsidRPr="007363DB">
        <w:rPr>
          <w:rFonts w:eastAsia="Calibri"/>
          <w:noProof/>
          <w:lang w:eastAsia="en-US"/>
        </w:rPr>
        <w:t>Governance</w:t>
      </w:r>
      <w:r>
        <w:rPr>
          <w:noProof/>
        </w:rPr>
        <w:tab/>
      </w:r>
      <w:r>
        <w:rPr>
          <w:noProof/>
        </w:rPr>
        <w:fldChar w:fldCharType="begin"/>
      </w:r>
      <w:r>
        <w:rPr>
          <w:noProof/>
        </w:rPr>
        <w:instrText xml:space="preserve"> PAGEREF _Toc525714944 \h </w:instrText>
      </w:r>
      <w:r>
        <w:rPr>
          <w:noProof/>
        </w:rPr>
      </w:r>
      <w:r>
        <w:rPr>
          <w:noProof/>
        </w:rPr>
        <w:fldChar w:fldCharType="separate"/>
      </w:r>
      <w:r w:rsidR="006524D5">
        <w:rPr>
          <w:noProof/>
        </w:rPr>
        <w:t>8</w:t>
      </w:r>
      <w:r>
        <w:rPr>
          <w:noProof/>
        </w:rPr>
        <w:fldChar w:fldCharType="end"/>
      </w:r>
    </w:p>
    <w:p w:rsidR="007370DE" w:rsidRPr="007370DE" w:rsidRDefault="007370DE">
      <w:pPr>
        <w:pStyle w:val="TOC2"/>
        <w:rPr>
          <w:rFonts w:asciiTheme="minorHAnsi" w:eastAsiaTheme="minorEastAsia" w:hAnsiTheme="minorHAnsi" w:cstheme="minorBidi"/>
          <w:noProof/>
          <w:sz w:val="22"/>
          <w:szCs w:val="22"/>
          <w:lang w:eastAsia="en-NZ"/>
        </w:rPr>
      </w:pPr>
      <w:r w:rsidRPr="007370DE">
        <w:rPr>
          <w:rFonts w:eastAsia="Calibri"/>
          <w:noProof/>
          <w:sz w:val="22"/>
          <w:szCs w:val="22"/>
          <w:lang w:eastAsia="en-US"/>
        </w:rPr>
        <w:t>Chair and Deputy Chair</w:t>
      </w:r>
      <w:r w:rsidRPr="007370DE">
        <w:rPr>
          <w:noProof/>
          <w:sz w:val="22"/>
          <w:szCs w:val="22"/>
        </w:rPr>
        <w:tab/>
      </w:r>
      <w:r w:rsidRPr="007370DE">
        <w:rPr>
          <w:noProof/>
          <w:sz w:val="22"/>
          <w:szCs w:val="22"/>
        </w:rPr>
        <w:fldChar w:fldCharType="begin"/>
      </w:r>
      <w:r w:rsidRPr="007370DE">
        <w:rPr>
          <w:noProof/>
          <w:sz w:val="22"/>
          <w:szCs w:val="22"/>
        </w:rPr>
        <w:instrText xml:space="preserve"> PAGEREF _Toc525714945 \h </w:instrText>
      </w:r>
      <w:r w:rsidRPr="007370DE">
        <w:rPr>
          <w:noProof/>
          <w:sz w:val="22"/>
          <w:szCs w:val="22"/>
        </w:rPr>
      </w:r>
      <w:r w:rsidRPr="007370DE">
        <w:rPr>
          <w:noProof/>
          <w:sz w:val="22"/>
          <w:szCs w:val="22"/>
        </w:rPr>
        <w:fldChar w:fldCharType="separate"/>
      </w:r>
      <w:r w:rsidR="006524D5">
        <w:rPr>
          <w:noProof/>
          <w:sz w:val="22"/>
          <w:szCs w:val="22"/>
        </w:rPr>
        <w:t>8</w:t>
      </w:r>
      <w:r w:rsidRPr="007370DE">
        <w:rPr>
          <w:noProof/>
          <w:sz w:val="22"/>
          <w:szCs w:val="22"/>
        </w:rPr>
        <w:fldChar w:fldCharType="end"/>
      </w:r>
    </w:p>
    <w:p w:rsidR="007370DE" w:rsidRPr="007370DE" w:rsidRDefault="007370DE">
      <w:pPr>
        <w:pStyle w:val="TOC2"/>
        <w:rPr>
          <w:rFonts w:asciiTheme="minorHAnsi" w:eastAsiaTheme="minorEastAsia" w:hAnsiTheme="minorHAnsi" w:cstheme="minorBidi"/>
          <w:noProof/>
          <w:sz w:val="22"/>
          <w:szCs w:val="22"/>
          <w:lang w:eastAsia="en-NZ"/>
        </w:rPr>
      </w:pPr>
      <w:r w:rsidRPr="007370DE">
        <w:rPr>
          <w:rFonts w:eastAsia="Calibri"/>
          <w:noProof/>
          <w:sz w:val="22"/>
          <w:szCs w:val="22"/>
          <w:lang w:eastAsia="en-US"/>
        </w:rPr>
        <w:t>Contact with the Minister of Health</w:t>
      </w:r>
      <w:r w:rsidRPr="007370DE">
        <w:rPr>
          <w:noProof/>
          <w:sz w:val="22"/>
          <w:szCs w:val="22"/>
        </w:rPr>
        <w:tab/>
      </w:r>
      <w:r w:rsidRPr="007370DE">
        <w:rPr>
          <w:noProof/>
          <w:sz w:val="22"/>
          <w:szCs w:val="22"/>
        </w:rPr>
        <w:fldChar w:fldCharType="begin"/>
      </w:r>
      <w:r w:rsidRPr="007370DE">
        <w:rPr>
          <w:noProof/>
          <w:sz w:val="22"/>
          <w:szCs w:val="22"/>
        </w:rPr>
        <w:instrText xml:space="preserve"> PAGEREF _Toc525714946 \h </w:instrText>
      </w:r>
      <w:r w:rsidRPr="007370DE">
        <w:rPr>
          <w:noProof/>
          <w:sz w:val="22"/>
          <w:szCs w:val="22"/>
        </w:rPr>
      </w:r>
      <w:r w:rsidRPr="007370DE">
        <w:rPr>
          <w:noProof/>
          <w:sz w:val="22"/>
          <w:szCs w:val="22"/>
        </w:rPr>
        <w:fldChar w:fldCharType="separate"/>
      </w:r>
      <w:r w:rsidR="006524D5">
        <w:rPr>
          <w:noProof/>
          <w:sz w:val="22"/>
          <w:szCs w:val="22"/>
        </w:rPr>
        <w:t>8</w:t>
      </w:r>
      <w:r w:rsidRPr="007370DE">
        <w:rPr>
          <w:noProof/>
          <w:sz w:val="22"/>
          <w:szCs w:val="22"/>
        </w:rPr>
        <w:fldChar w:fldCharType="end"/>
      </w:r>
    </w:p>
    <w:p w:rsidR="007370DE" w:rsidRDefault="007370DE">
      <w:pPr>
        <w:pStyle w:val="TOC1"/>
        <w:rPr>
          <w:rFonts w:asciiTheme="minorHAnsi" w:eastAsiaTheme="minorEastAsia" w:hAnsiTheme="minorHAnsi" w:cstheme="minorBidi"/>
          <w:b w:val="0"/>
          <w:noProof/>
          <w:szCs w:val="22"/>
          <w:lang w:eastAsia="en-NZ"/>
        </w:rPr>
      </w:pPr>
      <w:r>
        <w:rPr>
          <w:noProof/>
        </w:rPr>
        <w:t>Appendix 1: ACART membership</w:t>
      </w:r>
      <w:r>
        <w:rPr>
          <w:noProof/>
        </w:rPr>
        <w:tab/>
      </w:r>
      <w:r>
        <w:rPr>
          <w:noProof/>
        </w:rPr>
        <w:fldChar w:fldCharType="begin"/>
      </w:r>
      <w:r>
        <w:rPr>
          <w:noProof/>
        </w:rPr>
        <w:instrText xml:space="preserve"> PAGEREF _Toc525714947 \h </w:instrText>
      </w:r>
      <w:r>
        <w:rPr>
          <w:noProof/>
        </w:rPr>
      </w:r>
      <w:r>
        <w:rPr>
          <w:noProof/>
        </w:rPr>
        <w:fldChar w:fldCharType="separate"/>
      </w:r>
      <w:r w:rsidR="006524D5">
        <w:rPr>
          <w:noProof/>
        </w:rPr>
        <w:t>9</w:t>
      </w:r>
      <w:r>
        <w:rPr>
          <w:noProof/>
        </w:rPr>
        <w:fldChar w:fldCharType="end"/>
      </w:r>
    </w:p>
    <w:p w:rsidR="007370DE" w:rsidRPr="007370DE" w:rsidRDefault="007370DE">
      <w:pPr>
        <w:pStyle w:val="TOC2"/>
        <w:rPr>
          <w:rFonts w:asciiTheme="minorHAnsi" w:eastAsiaTheme="minorEastAsia" w:hAnsiTheme="minorHAnsi" w:cstheme="minorBidi"/>
          <w:noProof/>
          <w:sz w:val="22"/>
          <w:szCs w:val="22"/>
          <w:lang w:eastAsia="en-NZ"/>
        </w:rPr>
      </w:pPr>
      <w:r w:rsidRPr="007370DE">
        <w:rPr>
          <w:noProof/>
          <w:sz w:val="22"/>
          <w:szCs w:val="22"/>
        </w:rPr>
        <w:t>ACART members in the period</w:t>
      </w:r>
      <w:r w:rsidRPr="007370DE">
        <w:rPr>
          <w:noProof/>
          <w:sz w:val="22"/>
          <w:szCs w:val="22"/>
        </w:rPr>
        <w:tab/>
      </w:r>
      <w:r w:rsidRPr="007370DE">
        <w:rPr>
          <w:noProof/>
          <w:sz w:val="22"/>
          <w:szCs w:val="22"/>
        </w:rPr>
        <w:fldChar w:fldCharType="begin"/>
      </w:r>
      <w:r w:rsidRPr="007370DE">
        <w:rPr>
          <w:noProof/>
          <w:sz w:val="22"/>
          <w:szCs w:val="22"/>
        </w:rPr>
        <w:instrText xml:space="preserve"> PAGEREF _Toc525714948 \h </w:instrText>
      </w:r>
      <w:r w:rsidRPr="007370DE">
        <w:rPr>
          <w:noProof/>
          <w:sz w:val="22"/>
          <w:szCs w:val="22"/>
        </w:rPr>
      </w:r>
      <w:r w:rsidRPr="007370DE">
        <w:rPr>
          <w:noProof/>
          <w:sz w:val="22"/>
          <w:szCs w:val="22"/>
        </w:rPr>
        <w:fldChar w:fldCharType="separate"/>
      </w:r>
      <w:r w:rsidR="006524D5">
        <w:rPr>
          <w:noProof/>
          <w:sz w:val="22"/>
          <w:szCs w:val="22"/>
        </w:rPr>
        <w:t>9</w:t>
      </w:r>
      <w:r w:rsidRPr="007370DE">
        <w:rPr>
          <w:noProof/>
          <w:sz w:val="22"/>
          <w:szCs w:val="22"/>
        </w:rPr>
        <w:fldChar w:fldCharType="end"/>
      </w:r>
    </w:p>
    <w:p w:rsidR="007370DE" w:rsidRPr="007370DE" w:rsidRDefault="007370DE">
      <w:pPr>
        <w:pStyle w:val="TOC2"/>
        <w:rPr>
          <w:rFonts w:asciiTheme="minorHAnsi" w:eastAsiaTheme="minorEastAsia" w:hAnsiTheme="minorHAnsi" w:cstheme="minorBidi"/>
          <w:noProof/>
          <w:sz w:val="22"/>
          <w:szCs w:val="22"/>
          <w:lang w:eastAsia="en-NZ"/>
        </w:rPr>
      </w:pPr>
      <w:r w:rsidRPr="007370DE">
        <w:rPr>
          <w:noProof/>
          <w:sz w:val="22"/>
          <w:szCs w:val="22"/>
        </w:rPr>
        <w:t>Secretariat staff members</w:t>
      </w:r>
      <w:r w:rsidRPr="007370DE">
        <w:rPr>
          <w:noProof/>
          <w:sz w:val="22"/>
          <w:szCs w:val="22"/>
        </w:rPr>
        <w:tab/>
      </w:r>
      <w:r w:rsidRPr="007370DE">
        <w:rPr>
          <w:noProof/>
          <w:sz w:val="22"/>
          <w:szCs w:val="22"/>
        </w:rPr>
        <w:fldChar w:fldCharType="begin"/>
      </w:r>
      <w:r w:rsidRPr="007370DE">
        <w:rPr>
          <w:noProof/>
          <w:sz w:val="22"/>
          <w:szCs w:val="22"/>
        </w:rPr>
        <w:instrText xml:space="preserve"> PAGEREF _Toc525714949 \h </w:instrText>
      </w:r>
      <w:r w:rsidRPr="007370DE">
        <w:rPr>
          <w:noProof/>
          <w:sz w:val="22"/>
          <w:szCs w:val="22"/>
        </w:rPr>
      </w:r>
      <w:r w:rsidRPr="007370DE">
        <w:rPr>
          <w:noProof/>
          <w:sz w:val="22"/>
          <w:szCs w:val="22"/>
        </w:rPr>
        <w:fldChar w:fldCharType="separate"/>
      </w:r>
      <w:r w:rsidR="006524D5">
        <w:rPr>
          <w:noProof/>
          <w:sz w:val="22"/>
          <w:szCs w:val="22"/>
        </w:rPr>
        <w:t>9</w:t>
      </w:r>
      <w:r w:rsidRPr="007370DE">
        <w:rPr>
          <w:noProof/>
          <w:sz w:val="22"/>
          <w:szCs w:val="22"/>
        </w:rPr>
        <w:fldChar w:fldCharType="end"/>
      </w:r>
    </w:p>
    <w:p w:rsidR="007370DE" w:rsidRPr="007370DE" w:rsidRDefault="007370DE">
      <w:pPr>
        <w:pStyle w:val="TOC2"/>
        <w:rPr>
          <w:rFonts w:asciiTheme="minorHAnsi" w:eastAsiaTheme="minorEastAsia" w:hAnsiTheme="minorHAnsi" w:cstheme="minorBidi"/>
          <w:noProof/>
          <w:sz w:val="22"/>
          <w:szCs w:val="22"/>
          <w:lang w:eastAsia="en-NZ"/>
        </w:rPr>
      </w:pPr>
      <w:r w:rsidRPr="007370DE">
        <w:rPr>
          <w:noProof/>
          <w:sz w:val="22"/>
          <w:szCs w:val="22"/>
        </w:rPr>
        <w:t>Biographies of ACART members</w:t>
      </w:r>
      <w:r w:rsidRPr="007370DE">
        <w:rPr>
          <w:noProof/>
          <w:sz w:val="22"/>
          <w:szCs w:val="22"/>
        </w:rPr>
        <w:tab/>
      </w:r>
      <w:r w:rsidRPr="007370DE">
        <w:rPr>
          <w:noProof/>
          <w:sz w:val="22"/>
          <w:szCs w:val="22"/>
        </w:rPr>
        <w:fldChar w:fldCharType="begin"/>
      </w:r>
      <w:r w:rsidRPr="007370DE">
        <w:rPr>
          <w:noProof/>
          <w:sz w:val="22"/>
          <w:szCs w:val="22"/>
        </w:rPr>
        <w:instrText xml:space="preserve"> PAGEREF _Toc525714950 \h </w:instrText>
      </w:r>
      <w:r w:rsidRPr="007370DE">
        <w:rPr>
          <w:noProof/>
          <w:sz w:val="22"/>
          <w:szCs w:val="22"/>
        </w:rPr>
      </w:r>
      <w:r w:rsidRPr="007370DE">
        <w:rPr>
          <w:noProof/>
          <w:sz w:val="22"/>
          <w:szCs w:val="22"/>
        </w:rPr>
        <w:fldChar w:fldCharType="separate"/>
      </w:r>
      <w:r w:rsidR="006524D5">
        <w:rPr>
          <w:noProof/>
          <w:sz w:val="22"/>
          <w:szCs w:val="22"/>
        </w:rPr>
        <w:t>10</w:t>
      </w:r>
      <w:r w:rsidRPr="007370DE">
        <w:rPr>
          <w:noProof/>
          <w:sz w:val="22"/>
          <w:szCs w:val="22"/>
        </w:rPr>
        <w:fldChar w:fldCharType="end"/>
      </w:r>
    </w:p>
    <w:p w:rsidR="007370DE" w:rsidRDefault="007370DE">
      <w:pPr>
        <w:pStyle w:val="TOC1"/>
        <w:rPr>
          <w:rFonts w:asciiTheme="minorHAnsi" w:eastAsiaTheme="minorEastAsia" w:hAnsiTheme="minorHAnsi" w:cstheme="minorBidi"/>
          <w:b w:val="0"/>
          <w:noProof/>
          <w:szCs w:val="22"/>
          <w:lang w:eastAsia="en-NZ"/>
        </w:rPr>
      </w:pPr>
      <w:r>
        <w:rPr>
          <w:noProof/>
        </w:rPr>
        <w:t>Appendix 2: Member attendance at full ACART meetings</w:t>
      </w:r>
      <w:r>
        <w:rPr>
          <w:noProof/>
        </w:rPr>
        <w:tab/>
      </w:r>
      <w:r>
        <w:rPr>
          <w:noProof/>
        </w:rPr>
        <w:fldChar w:fldCharType="begin"/>
      </w:r>
      <w:r>
        <w:rPr>
          <w:noProof/>
        </w:rPr>
        <w:instrText xml:space="preserve"> PAGEREF _Toc525714951 \h </w:instrText>
      </w:r>
      <w:r>
        <w:rPr>
          <w:noProof/>
        </w:rPr>
      </w:r>
      <w:r>
        <w:rPr>
          <w:noProof/>
        </w:rPr>
        <w:fldChar w:fldCharType="separate"/>
      </w:r>
      <w:r w:rsidR="006524D5">
        <w:rPr>
          <w:noProof/>
        </w:rPr>
        <w:t>16</w:t>
      </w:r>
      <w:r>
        <w:rPr>
          <w:noProof/>
        </w:rPr>
        <w:fldChar w:fldCharType="end"/>
      </w:r>
    </w:p>
    <w:p w:rsidR="007370DE" w:rsidRDefault="007370DE">
      <w:pPr>
        <w:pStyle w:val="TOC1"/>
        <w:rPr>
          <w:rFonts w:asciiTheme="minorHAnsi" w:eastAsiaTheme="minorEastAsia" w:hAnsiTheme="minorHAnsi" w:cstheme="minorBidi"/>
          <w:b w:val="0"/>
          <w:noProof/>
          <w:szCs w:val="22"/>
          <w:lang w:eastAsia="en-NZ"/>
        </w:rPr>
      </w:pPr>
      <w:r>
        <w:rPr>
          <w:noProof/>
        </w:rPr>
        <w:t>Appendix 3: ACART working groups</w:t>
      </w:r>
      <w:r>
        <w:rPr>
          <w:noProof/>
        </w:rPr>
        <w:tab/>
      </w:r>
      <w:r>
        <w:rPr>
          <w:noProof/>
        </w:rPr>
        <w:fldChar w:fldCharType="begin"/>
      </w:r>
      <w:r>
        <w:rPr>
          <w:noProof/>
        </w:rPr>
        <w:instrText xml:space="preserve"> PAGEREF _Toc525714952 \h </w:instrText>
      </w:r>
      <w:r>
        <w:rPr>
          <w:noProof/>
        </w:rPr>
      </w:r>
      <w:r>
        <w:rPr>
          <w:noProof/>
        </w:rPr>
        <w:fldChar w:fldCharType="separate"/>
      </w:r>
      <w:r w:rsidR="006524D5">
        <w:rPr>
          <w:noProof/>
        </w:rPr>
        <w:t>17</w:t>
      </w:r>
      <w:r>
        <w:rPr>
          <w:noProof/>
        </w:rPr>
        <w:fldChar w:fldCharType="end"/>
      </w:r>
    </w:p>
    <w:p w:rsidR="00C86248" w:rsidRPr="004D655D" w:rsidRDefault="00C7149F" w:rsidP="00A66034">
      <w:r>
        <w:rPr>
          <w:b/>
        </w:rPr>
        <w:fldChar w:fldCharType="end"/>
      </w:r>
    </w:p>
    <w:p w:rsidR="00C86248" w:rsidRPr="004D655D" w:rsidRDefault="00C86248" w:rsidP="00A66034"/>
    <w:p w:rsidR="00C86248" w:rsidRPr="004D655D" w:rsidRDefault="00C86248" w:rsidP="00A66034">
      <w:pPr>
        <w:sectPr w:rsidR="00C86248" w:rsidRPr="004D655D" w:rsidSect="009F48DD">
          <w:headerReference w:type="first" r:id="rId17"/>
          <w:footerReference w:type="first" r:id="rId18"/>
          <w:pgSz w:w="11907" w:h="16840" w:code="9"/>
          <w:pgMar w:top="1701" w:right="1418" w:bottom="1701" w:left="1701" w:header="0" w:footer="425" w:gutter="0"/>
          <w:pgNumType w:fmt="lowerRoman"/>
          <w:cols w:space="720"/>
          <w:titlePg/>
        </w:sectPr>
      </w:pPr>
    </w:p>
    <w:p w:rsidR="00762F00" w:rsidRDefault="00543A52" w:rsidP="00FA0914">
      <w:pPr>
        <w:pStyle w:val="Heading1"/>
      </w:pPr>
      <w:bookmarkStart w:id="6" w:name="_Toc525714930"/>
      <w:r>
        <w:lastRenderedPageBreak/>
        <w:t>Introduction</w:t>
      </w:r>
      <w:bookmarkEnd w:id="6"/>
    </w:p>
    <w:p w:rsidR="00110C6D" w:rsidRPr="00D41ACA" w:rsidRDefault="00110C6D" w:rsidP="00110C6D">
      <w:pPr>
        <w:pStyle w:val="Heading2"/>
      </w:pPr>
      <w:bookmarkStart w:id="7" w:name="_Toc493926778"/>
      <w:bookmarkStart w:id="8" w:name="_Toc525714931"/>
      <w:r w:rsidRPr="00923B03">
        <w:t xml:space="preserve">Purpose of this </w:t>
      </w:r>
      <w:r>
        <w:t>report</w:t>
      </w:r>
      <w:bookmarkEnd w:id="7"/>
      <w:bookmarkEnd w:id="8"/>
    </w:p>
    <w:p w:rsidR="00110C6D" w:rsidRDefault="00110C6D" w:rsidP="00110C6D">
      <w:r w:rsidRPr="00972477">
        <w:t>Section 42(3) of the HART Act</w:t>
      </w:r>
      <w:r w:rsidRPr="004D294E">
        <w:t xml:space="preserve"> requires ACART, as soon </w:t>
      </w:r>
      <w:r w:rsidRPr="006C6728">
        <w:t>as practicable after each 12</w:t>
      </w:r>
      <w:r>
        <w:noBreakHyphen/>
      </w:r>
      <w:r w:rsidRPr="006C6728">
        <w:t xml:space="preserve">month period ending on 30 June, to </w:t>
      </w:r>
      <w:r>
        <w:t>provide</w:t>
      </w:r>
      <w:r w:rsidRPr="006C6728">
        <w:t xml:space="preserve"> the Minister of Health </w:t>
      </w:r>
      <w:r>
        <w:t xml:space="preserve">with </w:t>
      </w:r>
      <w:r w:rsidRPr="006C6728">
        <w:t>a</w:t>
      </w:r>
      <w:r w:rsidRPr="004D294E">
        <w:t xml:space="preserve"> report on</w:t>
      </w:r>
      <w:r>
        <w:t>:</w:t>
      </w:r>
    </w:p>
    <w:p w:rsidR="00110C6D" w:rsidRDefault="00110C6D" w:rsidP="00110C6D">
      <w:pPr>
        <w:pStyle w:val="Bullet"/>
      </w:pPr>
      <w:r>
        <w:t>its progress in carrying out its functions</w:t>
      </w:r>
    </w:p>
    <w:p w:rsidR="00110C6D" w:rsidRDefault="00110C6D" w:rsidP="00110C6D">
      <w:pPr>
        <w:pStyle w:val="Bullet"/>
      </w:pPr>
      <w:r>
        <w:t>the number and kinds of decisions made by ECART in that period.</w:t>
      </w:r>
    </w:p>
    <w:p w:rsidR="00110C6D" w:rsidRDefault="00110C6D" w:rsidP="00110C6D"/>
    <w:p w:rsidR="00110C6D" w:rsidRDefault="00110C6D" w:rsidP="00110C6D">
      <w:pPr>
        <w:pStyle w:val="Heading2"/>
      </w:pPr>
      <w:bookmarkStart w:id="9" w:name="_Toc150869213"/>
      <w:bookmarkStart w:id="10" w:name="_Toc178338220"/>
      <w:bookmarkStart w:id="11" w:name="_Toc206837284"/>
      <w:bookmarkStart w:id="12" w:name="_Toc210011655"/>
      <w:bookmarkStart w:id="13" w:name="_Toc210461435"/>
      <w:bookmarkStart w:id="14" w:name="_Toc210466428"/>
      <w:bookmarkStart w:id="15" w:name="_Toc272911742"/>
      <w:bookmarkStart w:id="16" w:name="_Toc493926779"/>
      <w:bookmarkStart w:id="17" w:name="_Toc525714932"/>
      <w:r w:rsidRPr="004D294E">
        <w:t>Background</w:t>
      </w:r>
      <w:bookmarkEnd w:id="9"/>
      <w:bookmarkEnd w:id="10"/>
      <w:bookmarkEnd w:id="11"/>
      <w:bookmarkEnd w:id="12"/>
      <w:bookmarkEnd w:id="13"/>
      <w:bookmarkEnd w:id="14"/>
      <w:bookmarkEnd w:id="15"/>
      <w:bookmarkEnd w:id="16"/>
      <w:bookmarkEnd w:id="17"/>
    </w:p>
    <w:p w:rsidR="00110C6D" w:rsidRPr="00110C6D" w:rsidRDefault="00110C6D" w:rsidP="00110C6D">
      <w:pPr>
        <w:rPr>
          <w:spacing w:val="-2"/>
        </w:rPr>
      </w:pPr>
      <w:r w:rsidRPr="00110C6D">
        <w:rPr>
          <w:spacing w:val="-2"/>
        </w:rPr>
        <w:t xml:space="preserve">ACART was established under section 32 of the HART Act, and first met in September 2005. Appendix 1 gives biographical information on ACART’s membership during </w:t>
      </w:r>
      <w:r w:rsidRPr="004F30C8">
        <w:rPr>
          <w:spacing w:val="-2"/>
        </w:rPr>
        <w:t>201</w:t>
      </w:r>
      <w:r w:rsidR="004F30C8" w:rsidRPr="004F30C8">
        <w:rPr>
          <w:spacing w:val="-2"/>
        </w:rPr>
        <w:t>6</w:t>
      </w:r>
      <w:r w:rsidRPr="004F30C8">
        <w:rPr>
          <w:spacing w:val="-2"/>
        </w:rPr>
        <w:t>/1</w:t>
      </w:r>
      <w:r w:rsidR="004F30C8" w:rsidRPr="004F30C8">
        <w:rPr>
          <w:spacing w:val="-2"/>
        </w:rPr>
        <w:t>7</w:t>
      </w:r>
      <w:r w:rsidRPr="00110C6D">
        <w:rPr>
          <w:spacing w:val="-2"/>
        </w:rPr>
        <w:t>.</w:t>
      </w:r>
    </w:p>
    <w:p w:rsidR="00110C6D" w:rsidRDefault="00110C6D" w:rsidP="00895BBE"/>
    <w:p w:rsidR="00110C6D" w:rsidRPr="004D294E" w:rsidRDefault="00110C6D" w:rsidP="00895BBE">
      <w:pPr>
        <w:pStyle w:val="Heading2"/>
      </w:pPr>
      <w:bookmarkStart w:id="18" w:name="_Toc150869214"/>
      <w:bookmarkStart w:id="19" w:name="_Toc178338222"/>
      <w:bookmarkStart w:id="20" w:name="_Toc206837286"/>
      <w:bookmarkStart w:id="21" w:name="_Toc272911743"/>
      <w:bookmarkStart w:id="22" w:name="_Toc493926780"/>
      <w:bookmarkStart w:id="23" w:name="_Toc525714933"/>
      <w:r w:rsidRPr="004D294E">
        <w:t>ACART</w:t>
      </w:r>
      <w:r>
        <w:t>’</w:t>
      </w:r>
      <w:r w:rsidRPr="004D294E">
        <w:t>s functions</w:t>
      </w:r>
      <w:bookmarkEnd w:id="18"/>
      <w:bookmarkEnd w:id="19"/>
      <w:bookmarkEnd w:id="20"/>
      <w:bookmarkEnd w:id="21"/>
      <w:bookmarkEnd w:id="22"/>
      <w:bookmarkEnd w:id="23"/>
    </w:p>
    <w:p w:rsidR="00110C6D" w:rsidRPr="004D294E" w:rsidRDefault="00110C6D" w:rsidP="00895BBE">
      <w:r w:rsidRPr="004D294E">
        <w:t>ACART</w:t>
      </w:r>
      <w:r>
        <w:t>’</w:t>
      </w:r>
      <w:r w:rsidRPr="004D294E">
        <w:t>s functions, as set out in section</w:t>
      </w:r>
      <w:r>
        <w:t> </w:t>
      </w:r>
      <w:r w:rsidRPr="004D294E">
        <w:t>35 of the HART Act, are to:</w:t>
      </w:r>
    </w:p>
    <w:p w:rsidR="00110C6D" w:rsidRDefault="00110C6D" w:rsidP="00895BBE">
      <w:pPr>
        <w:pStyle w:val="Bullet"/>
      </w:pPr>
      <w:r>
        <w:t xml:space="preserve">issue guidelines and give advice to ECART on the matters that ECART must take into account in considering whether to give, change or cancel an approval for an extension to the applicable period for the storage of a human </w:t>
      </w:r>
      <w:r w:rsidRPr="00357669">
        <w:rPr>
          <w:i/>
        </w:rPr>
        <w:t>in vitro</w:t>
      </w:r>
      <w:r>
        <w:t xml:space="preserve"> gamete or a human </w:t>
      </w:r>
      <w:r w:rsidRPr="00357669">
        <w:rPr>
          <w:i/>
        </w:rPr>
        <w:t>in vitro</w:t>
      </w:r>
      <w:r>
        <w:t xml:space="preserve"> embryo</w:t>
      </w:r>
    </w:p>
    <w:p w:rsidR="00110C6D" w:rsidRPr="004D294E" w:rsidRDefault="00110C6D" w:rsidP="00895BBE">
      <w:pPr>
        <w:pStyle w:val="Bullet"/>
      </w:pPr>
      <w:r w:rsidRPr="004D294E">
        <w:t xml:space="preserve">issue guidelines and </w:t>
      </w:r>
      <w:r>
        <w:t xml:space="preserve">give </w:t>
      </w:r>
      <w:r w:rsidRPr="004D294E">
        <w:t>advice to ECART on any matter relating to any kind of assisted reproductive procedure or human reproductive research</w:t>
      </w:r>
      <w:r>
        <w:t>, and keep such guidelines and advice under review</w:t>
      </w:r>
    </w:p>
    <w:p w:rsidR="00110C6D" w:rsidRPr="00A469DC" w:rsidRDefault="00110C6D" w:rsidP="00895BBE">
      <w:pPr>
        <w:pStyle w:val="Bullet"/>
      </w:pPr>
      <w:r w:rsidRPr="00A469DC">
        <w:t xml:space="preserve">advise the Minister of Health on aspects of, or issues arising out of, kinds of assisted reproductive research and, without limitation, </w:t>
      </w:r>
      <w:r>
        <w:t xml:space="preserve">provide </w:t>
      </w:r>
      <w:r w:rsidRPr="00A469DC">
        <w:t>advi</w:t>
      </w:r>
      <w:r>
        <w:t>c</w:t>
      </w:r>
      <w:r w:rsidRPr="00A469DC">
        <w:t>e as to whether:</w:t>
      </w:r>
    </w:p>
    <w:p w:rsidR="00110C6D" w:rsidRPr="004D294E" w:rsidRDefault="00110C6D" w:rsidP="00895BBE">
      <w:pPr>
        <w:pStyle w:val="Dash"/>
      </w:pPr>
      <w:r w:rsidRPr="00A469DC">
        <w:t>the HART Act or another enactment should be amended to prohibit or provide fo</w:t>
      </w:r>
      <w:r w:rsidRPr="004D294E">
        <w:t>r any kind of assisted reproductive procedure or human reproductive research</w:t>
      </w:r>
    </w:p>
    <w:p w:rsidR="00110C6D" w:rsidRPr="004D294E" w:rsidRDefault="00110C6D" w:rsidP="00895BBE">
      <w:pPr>
        <w:pStyle w:val="Dash"/>
      </w:pPr>
      <w:r w:rsidRPr="004D294E">
        <w:t xml:space="preserve">any kind of procedure or treatment should be declared an established procedure </w:t>
      </w:r>
      <w:r>
        <w:t>(</w:t>
      </w:r>
      <w:r w:rsidRPr="008E074D">
        <w:t xml:space="preserve">that is, a procedure </w:t>
      </w:r>
      <w:r>
        <w:t xml:space="preserve">that </w:t>
      </w:r>
      <w:r w:rsidRPr="008E074D">
        <w:t>does not require ECART approval</w:t>
      </w:r>
      <w:r>
        <w:t>)</w:t>
      </w:r>
      <w:r w:rsidRPr="008E074D">
        <w:t xml:space="preserve"> </w:t>
      </w:r>
      <w:r w:rsidRPr="004D294E">
        <w:t>on the basis of the information, assessment, advice and ethical analysis required under section 6 of the HART Act</w:t>
      </w:r>
    </w:p>
    <w:p w:rsidR="00110C6D" w:rsidRPr="004D294E" w:rsidRDefault="00110C6D" w:rsidP="00895BBE">
      <w:pPr>
        <w:pStyle w:val="Dash"/>
      </w:pPr>
      <w:r w:rsidRPr="004D294E">
        <w:t>any established procedure should be modified or should cease to be an established procedure</w:t>
      </w:r>
    </w:p>
    <w:p w:rsidR="00110C6D" w:rsidRPr="004D294E" w:rsidRDefault="00110C6D" w:rsidP="00895BBE">
      <w:pPr>
        <w:pStyle w:val="Dash"/>
      </w:pPr>
      <w:r w:rsidRPr="004D294E">
        <w:t>a moratorium should be imposed on any kind of assisted reproductive procedure or human reproductive research</w:t>
      </w:r>
    </w:p>
    <w:p w:rsidR="00110C6D" w:rsidRPr="004D294E" w:rsidRDefault="00110C6D" w:rsidP="00895BBE">
      <w:pPr>
        <w:pStyle w:val="Dash"/>
      </w:pPr>
      <w:r w:rsidRPr="004D294E">
        <w:t>regulations should be made under section 76 of the HART Act to regulate the performance of any kind of assisted reproductive procedure or the conduct of any kind of human reproductive research</w:t>
      </w:r>
    </w:p>
    <w:p w:rsidR="00110C6D" w:rsidRPr="004D294E" w:rsidRDefault="00110C6D" w:rsidP="00895BBE">
      <w:pPr>
        <w:pStyle w:val="Bullet"/>
      </w:pPr>
      <w:r w:rsidRPr="004D294E">
        <w:lastRenderedPageBreak/>
        <w:t xml:space="preserve">liaise with </w:t>
      </w:r>
      <w:r>
        <w:t xml:space="preserve">ECART </w:t>
      </w:r>
      <w:r w:rsidRPr="004D294E">
        <w:t xml:space="preserve">on general and specific matters relating to assisted reproductive procedures </w:t>
      </w:r>
      <w:r>
        <w:t>or</w:t>
      </w:r>
      <w:r w:rsidRPr="004D294E">
        <w:t xml:space="preserve"> human reproductive research</w:t>
      </w:r>
    </w:p>
    <w:p w:rsidR="00110C6D" w:rsidRPr="004D294E" w:rsidRDefault="00110C6D" w:rsidP="00895BBE">
      <w:pPr>
        <w:pStyle w:val="Bullet"/>
      </w:pPr>
      <w:r w:rsidRPr="004D294E">
        <w:t>consult with anyone who, in the opinion of ACART, is able to assist it to perform its functions</w:t>
      </w:r>
    </w:p>
    <w:p w:rsidR="00110C6D" w:rsidRPr="004D294E" w:rsidRDefault="00110C6D" w:rsidP="00895BBE">
      <w:pPr>
        <w:pStyle w:val="Bullet"/>
      </w:pPr>
      <w:r w:rsidRPr="004D294E">
        <w:t>perform any other function that the Minister of Health assigns to it by written notice.</w:t>
      </w:r>
    </w:p>
    <w:p w:rsidR="00110C6D" w:rsidRPr="004D294E" w:rsidRDefault="00110C6D" w:rsidP="00895BBE"/>
    <w:p w:rsidR="00110C6D" w:rsidRPr="004D294E" w:rsidRDefault="00110C6D" w:rsidP="00895BBE">
      <w:r w:rsidRPr="004D294E">
        <w:t>For the purposes of performing the above functions, ACART must monitor:</w:t>
      </w:r>
    </w:p>
    <w:p w:rsidR="00110C6D" w:rsidRPr="004D294E" w:rsidRDefault="00110C6D" w:rsidP="00895BBE">
      <w:pPr>
        <w:pStyle w:val="Bullet"/>
      </w:pPr>
      <w:r w:rsidRPr="004D294E">
        <w:t>the application, and health outcomes, of assisted reproductive procedures and established procedures</w:t>
      </w:r>
    </w:p>
    <w:p w:rsidR="00110C6D" w:rsidRDefault="00110C6D" w:rsidP="00895BBE">
      <w:pPr>
        <w:pStyle w:val="Bullet"/>
      </w:pPr>
      <w:r w:rsidRPr="004D294E">
        <w:t>developments in human reproductive research.</w:t>
      </w:r>
    </w:p>
    <w:p w:rsidR="00110C6D" w:rsidRDefault="00110C6D" w:rsidP="00895BBE"/>
    <w:p w:rsidR="00110C6D" w:rsidRDefault="00110C6D" w:rsidP="00895BBE">
      <w:r>
        <w:t>ACART’s terms of reference are available on its website (www.acart.health.govt.nz).</w:t>
      </w:r>
    </w:p>
    <w:p w:rsidR="008569C6" w:rsidRDefault="008569C6" w:rsidP="00BD3ADD"/>
    <w:p w:rsidR="00950BDD" w:rsidRPr="003B2165" w:rsidRDefault="00950BDD" w:rsidP="00200E40"/>
    <w:p w:rsidR="00570F40" w:rsidRDefault="00570F40" w:rsidP="00200E40">
      <w:pPr>
        <w:pStyle w:val="Heading1"/>
        <w:jc w:val="both"/>
        <w:sectPr w:rsidR="00570F40" w:rsidSect="00E414C6">
          <w:footerReference w:type="even" r:id="rId19"/>
          <w:headerReference w:type="first" r:id="rId20"/>
          <w:footerReference w:type="first" r:id="rId21"/>
          <w:pgSz w:w="11907" w:h="16834" w:code="9"/>
          <w:pgMar w:top="1701" w:right="1418" w:bottom="1701" w:left="1701" w:header="0" w:footer="425" w:gutter="0"/>
          <w:pgNumType w:start="1"/>
          <w:cols w:space="720"/>
          <w:titlePg/>
        </w:sectPr>
      </w:pPr>
      <w:bookmarkStart w:id="24" w:name="_Toc206837288"/>
      <w:bookmarkStart w:id="25" w:name="_Toc210011656"/>
      <w:bookmarkStart w:id="26" w:name="_Toc210461436"/>
      <w:bookmarkStart w:id="27" w:name="_Toc210466429"/>
      <w:bookmarkStart w:id="28" w:name="_Toc272911744"/>
    </w:p>
    <w:p w:rsidR="008569C6" w:rsidRDefault="000F0E9D" w:rsidP="000D78C6">
      <w:pPr>
        <w:pStyle w:val="Heading1"/>
      </w:pPr>
      <w:bookmarkStart w:id="29" w:name="_Toc525714934"/>
      <w:r>
        <w:lastRenderedPageBreak/>
        <w:t>ACART</w:t>
      </w:r>
      <w:r w:rsidR="000D459B">
        <w:t>’</w:t>
      </w:r>
      <w:r>
        <w:t>s w</w:t>
      </w:r>
      <w:r w:rsidR="008569C6" w:rsidRPr="004D294E">
        <w:t>ork</w:t>
      </w:r>
      <w:r w:rsidR="008569C6">
        <w:t xml:space="preserve"> </w:t>
      </w:r>
      <w:r w:rsidR="006C3777">
        <w:t>d</w:t>
      </w:r>
      <w:r w:rsidR="008569C6">
        <w:t xml:space="preserve">uring </w:t>
      </w:r>
      <w:bookmarkEnd w:id="24"/>
      <w:bookmarkEnd w:id="25"/>
      <w:bookmarkEnd w:id="26"/>
      <w:bookmarkEnd w:id="27"/>
      <w:r w:rsidR="008569C6">
        <w:t>20</w:t>
      </w:r>
      <w:r w:rsidR="00066C03">
        <w:t>1</w:t>
      </w:r>
      <w:r w:rsidR="00895BBE">
        <w:t>6</w:t>
      </w:r>
      <w:r w:rsidR="00066C03">
        <w:t>/1</w:t>
      </w:r>
      <w:r w:rsidR="00895BBE">
        <w:t>7</w:t>
      </w:r>
      <w:bookmarkEnd w:id="28"/>
      <w:bookmarkEnd w:id="29"/>
    </w:p>
    <w:p w:rsidR="004C7AFE" w:rsidRDefault="004C7AFE" w:rsidP="004C7AFE">
      <w:pPr>
        <w:pStyle w:val="Heading2"/>
      </w:pPr>
      <w:bookmarkStart w:id="30" w:name="_Toc493926782"/>
      <w:bookmarkStart w:id="31" w:name="_Toc525714935"/>
      <w:r w:rsidRPr="008972B9">
        <w:t>ACART</w:t>
      </w:r>
      <w:r w:rsidRPr="005F4B1B">
        <w:t xml:space="preserve"> </w:t>
      </w:r>
      <w:r>
        <w:t>meetings</w:t>
      </w:r>
      <w:bookmarkEnd w:id="30"/>
      <w:bookmarkEnd w:id="31"/>
    </w:p>
    <w:p w:rsidR="004C7AFE" w:rsidRDefault="004C7AFE" w:rsidP="004C7AFE">
      <w:r>
        <w:t xml:space="preserve">ACART met as a full committee, with the support of the Secretariat, </w:t>
      </w:r>
      <w:r w:rsidRPr="00D409F7">
        <w:t>six times</w:t>
      </w:r>
      <w:r>
        <w:t xml:space="preserve"> during 2016/17. (Appendix 2 sets out member attendance at these meetings.) Working groups met as required between meetings to progress projects. (Appendix 3 sets out further information on working group membership and meetings.)</w:t>
      </w:r>
    </w:p>
    <w:p w:rsidR="004C7AFE" w:rsidRDefault="004C7AFE" w:rsidP="004C7AFE"/>
    <w:p w:rsidR="004C7AFE" w:rsidRPr="00D06753" w:rsidRDefault="004C7AFE" w:rsidP="004C7AFE">
      <w:pPr>
        <w:pStyle w:val="Heading2"/>
      </w:pPr>
      <w:bookmarkStart w:id="32" w:name="_Toc150869218"/>
      <w:bookmarkStart w:id="33" w:name="_Toc178338226"/>
      <w:bookmarkStart w:id="34" w:name="_Toc206837289"/>
      <w:bookmarkStart w:id="35" w:name="_Toc210011658"/>
      <w:bookmarkStart w:id="36" w:name="_Toc210461438"/>
      <w:bookmarkStart w:id="37" w:name="_Toc210466431"/>
      <w:bookmarkStart w:id="38" w:name="_Toc272911747"/>
      <w:bookmarkStart w:id="39" w:name="_Toc304292505"/>
      <w:bookmarkStart w:id="40" w:name="_Toc493926783"/>
      <w:bookmarkStart w:id="41" w:name="_Toc525714936"/>
      <w:r w:rsidRPr="00CD2F1F">
        <w:t>Advice projects</w:t>
      </w:r>
      <w:r>
        <w:t xml:space="preserve"> </w:t>
      </w:r>
      <w:r w:rsidRPr="006C3777">
        <w:t xml:space="preserve">in </w:t>
      </w:r>
      <w:bookmarkStart w:id="42" w:name="_Toc178338227"/>
      <w:bookmarkStart w:id="43" w:name="_Toc206837290"/>
      <w:bookmarkEnd w:id="32"/>
      <w:bookmarkEnd w:id="33"/>
      <w:bookmarkEnd w:id="34"/>
      <w:bookmarkEnd w:id="35"/>
      <w:bookmarkEnd w:id="36"/>
      <w:bookmarkEnd w:id="37"/>
      <w:bookmarkEnd w:id="38"/>
      <w:bookmarkEnd w:id="39"/>
      <w:r>
        <w:t>2016/17</w:t>
      </w:r>
      <w:bookmarkEnd w:id="40"/>
      <w:bookmarkEnd w:id="41"/>
    </w:p>
    <w:p w:rsidR="004C7AFE" w:rsidRPr="00D06753" w:rsidRDefault="004C7AFE" w:rsidP="004C7AFE">
      <w:pPr>
        <w:pStyle w:val="Heading3"/>
        <w:rPr>
          <w:i/>
        </w:rPr>
      </w:pPr>
      <w:r w:rsidRPr="00D06753">
        <w:t>Advice to the Minister of Health on informed consent</w:t>
      </w:r>
    </w:p>
    <w:p w:rsidR="004C7AFE" w:rsidRPr="00CD2F1F" w:rsidRDefault="004C7AFE" w:rsidP="004C7AFE">
      <w:r>
        <w:t>O</w:t>
      </w:r>
      <w:r w:rsidRPr="00CD2F1F">
        <w:t xml:space="preserve">n </w:t>
      </w:r>
      <w:r>
        <w:t xml:space="preserve">2 September </w:t>
      </w:r>
      <w:r w:rsidRPr="00CD2F1F">
        <w:t>201</w:t>
      </w:r>
      <w:r>
        <w:t>6,</w:t>
      </w:r>
      <w:r w:rsidRPr="00CD2F1F">
        <w:t xml:space="preserve"> ACART </w:t>
      </w:r>
      <w:r>
        <w:t>sent</w:t>
      </w:r>
      <w:r w:rsidRPr="00CD2F1F">
        <w:t xml:space="preserve"> advice to the Minister of Health on informed consent </w:t>
      </w:r>
      <w:r>
        <w:t>in</w:t>
      </w:r>
      <w:r w:rsidRPr="00CD2F1F">
        <w:t xml:space="preserve"> human assisted reproductive technology.</w:t>
      </w:r>
    </w:p>
    <w:p w:rsidR="004C7AFE" w:rsidRPr="00CD2F1F" w:rsidRDefault="004C7AFE" w:rsidP="004C7AFE"/>
    <w:p w:rsidR="004C7AFE" w:rsidRDefault="004C7AFE" w:rsidP="004C7AFE">
      <w:r w:rsidRPr="00CD2F1F">
        <w:t>ACART is required to provide the Minister of Health with advice on requirements for informed consent in relation to the use of gametes and embryos in human reproductive research (section 37(1)(f) of the HART Act), and in relation to human assisted reproductive technology (section 38(d)).</w:t>
      </w:r>
      <w:r>
        <w:t xml:space="preserve"> </w:t>
      </w:r>
      <w:r w:rsidRPr="00CD2F1F">
        <w:t>While the HART Act does not provide detailed requirements for informed consent, it provides for regulations to be made.</w:t>
      </w:r>
      <w:r>
        <w:t xml:space="preserve"> </w:t>
      </w:r>
      <w:r w:rsidRPr="00CD2F1F">
        <w:t>ACART has concluded that informed consent in human reproductive research is best addressed as part of any future work to review guidelines on human reproductive research.</w:t>
      </w:r>
    </w:p>
    <w:p w:rsidR="004C7AFE" w:rsidRDefault="004C7AFE" w:rsidP="004C7AFE"/>
    <w:p w:rsidR="004C7AFE" w:rsidRDefault="004C7AFE" w:rsidP="004C7AFE">
      <w:r>
        <w:t>ACART had consulted the public in the second half of 2015. In addition to receiving written submissions, ACART held a number of small meetings including with fertility services providers, the Otago Bioethics Centre and Health and Disability Commissioner.</w:t>
      </w:r>
    </w:p>
    <w:p w:rsidR="004C7AFE" w:rsidRDefault="004C7AFE" w:rsidP="004C7AFE"/>
    <w:p w:rsidR="004C7AFE" w:rsidRPr="00D06753" w:rsidRDefault="004C7AFE" w:rsidP="004C7AFE">
      <w:pPr>
        <w:pStyle w:val="Heading3"/>
        <w:rPr>
          <w:i/>
        </w:rPr>
      </w:pPr>
      <w:r w:rsidRPr="00D06753">
        <w:t>Advice to the Minister of Health on the use of cryopreserved ovarian tissue</w:t>
      </w:r>
    </w:p>
    <w:p w:rsidR="004C7AFE" w:rsidRDefault="004C7AFE" w:rsidP="004C7AFE">
      <w:r>
        <w:t>ACART provided final advice to the Minister on 8 February 2017.</w:t>
      </w:r>
    </w:p>
    <w:p w:rsidR="004C7AFE" w:rsidRDefault="004C7AFE" w:rsidP="004C7AFE"/>
    <w:p w:rsidR="004C7AFE" w:rsidRDefault="004C7AFE" w:rsidP="004C7AFE">
      <w:r>
        <w:t>In 2015/16 ACART had developed proposed advice, and consulted the public on that proposed advice (as required by the HART Act) during May and June 2016.</w:t>
      </w:r>
    </w:p>
    <w:p w:rsidR="004C7AFE" w:rsidRDefault="004C7AFE" w:rsidP="004C7AFE"/>
    <w:p w:rsidR="004C7AFE" w:rsidRDefault="004C7AFE" w:rsidP="004C7AFE">
      <w:r>
        <w:t>The storage of cryopreserved ovarian tissue has been permitted in New Zealand since 2005. When ovarian tissue cryopreservation was declared an established procedure, it was considered that the safety of the use of the tissue was in doubt due to the novelty of the procedure and limited evidence available at the time. Consequently, women in New Zealand may cryopreserve and store ovarian tissue, but are unable to use it.</w:t>
      </w:r>
    </w:p>
    <w:p w:rsidR="004C7AFE" w:rsidRDefault="004C7AFE" w:rsidP="004C7AFE"/>
    <w:p w:rsidR="004C7AFE" w:rsidRDefault="004C7AFE" w:rsidP="004C7AFE">
      <w:r>
        <w:t>ACART has kept a watching brief on developments in the use of cryopreserved ovarian tissue, and after reviewing the findings of a report commissioned in 2014 agreed to develop advice to the Minister of Health that it should become an established procedure.</w:t>
      </w:r>
    </w:p>
    <w:p w:rsidR="004C7AFE" w:rsidRPr="00D06753" w:rsidRDefault="004C7AFE" w:rsidP="004C7AFE">
      <w:pPr>
        <w:pStyle w:val="Heading2"/>
        <w:spacing w:before="480"/>
      </w:pPr>
      <w:bookmarkStart w:id="44" w:name="_Toc493926784"/>
      <w:bookmarkStart w:id="45" w:name="_Toc525714937"/>
      <w:r w:rsidRPr="00CD2F1F">
        <w:lastRenderedPageBreak/>
        <w:t>Guidelines projects</w:t>
      </w:r>
      <w:r>
        <w:t xml:space="preserve"> in 2016/17</w:t>
      </w:r>
      <w:bookmarkEnd w:id="44"/>
      <w:bookmarkEnd w:id="45"/>
    </w:p>
    <w:p w:rsidR="004C7AFE" w:rsidRPr="00D06753" w:rsidRDefault="004C7AFE" w:rsidP="004C7AFE">
      <w:pPr>
        <w:pStyle w:val="Heading3"/>
        <w:rPr>
          <w:i/>
        </w:rPr>
      </w:pPr>
      <w:bookmarkStart w:id="46" w:name="_Toc178338228"/>
      <w:bookmarkStart w:id="47" w:name="_Toc206837291"/>
      <w:bookmarkEnd w:id="42"/>
      <w:bookmarkEnd w:id="43"/>
      <w:r w:rsidRPr="00D06753">
        <w:t>Review of the donation guidelines</w:t>
      </w:r>
    </w:p>
    <w:p w:rsidR="004C7AFE" w:rsidRDefault="004C7AFE" w:rsidP="004C7AFE">
      <w:r>
        <w:t>By 30 June 2017, ACART had made substantial progress on a consultation document and anticipated consulting the public in the second half of 2017.</w:t>
      </w:r>
    </w:p>
    <w:p w:rsidR="004C7AFE" w:rsidRDefault="004C7AFE" w:rsidP="004C7AFE"/>
    <w:p w:rsidR="004C7AFE" w:rsidRDefault="004C7AFE" w:rsidP="004C7AFE">
      <w:r>
        <w:t>The</w:t>
      </w:r>
      <w:r w:rsidRPr="002579F0">
        <w:t xml:space="preserve"> review</w:t>
      </w:r>
      <w:r>
        <w:t xml:space="preserve"> of eligibility criteria</w:t>
      </w:r>
      <w:r w:rsidRPr="002579F0">
        <w:t xml:space="preserve"> follows the review instigated by the 2011 complaint to the Human Rights Commission</w:t>
      </w:r>
      <w:r>
        <w:t>. The project had been on hold while other projects were progressed. However, following discussion with the Associate Minister of Health</w:t>
      </w:r>
      <w:r w:rsidR="007370DE">
        <w:t>,</w:t>
      </w:r>
      <w:r>
        <w:t xml:space="preserve"> a Working Group was reconvened in June 2015 to progress work on the project, and it is currently priority work for ACART.</w:t>
      </w:r>
    </w:p>
    <w:p w:rsidR="004C7AFE" w:rsidRDefault="004C7AFE" w:rsidP="004C7AFE"/>
    <w:p w:rsidR="004C7AFE" w:rsidRDefault="004C7AFE" w:rsidP="004C7AFE">
      <w:r>
        <w:t>In 2015/16 and 2016/17</w:t>
      </w:r>
      <w:r w:rsidR="007370DE">
        <w:t>,</w:t>
      </w:r>
      <w:r>
        <w:t xml:space="preserve"> ACART looked at the history of work on the guidelines, and the current trends in and attitudes towards fertility treatment that involves donations. It proposed provisions to include in the guidelines, looking particularly at whether it is necessary to require a biological link between at least one intending parent and a resulting child, and if and when a ‘medical need’ should be required. ACART also assessed the possibility of merging the existing guidelines into one guideline.</w:t>
      </w:r>
    </w:p>
    <w:p w:rsidR="004C7AFE" w:rsidRDefault="004C7AFE" w:rsidP="004C7AFE"/>
    <w:p w:rsidR="004C7AFE" w:rsidRPr="00D06753" w:rsidRDefault="004C7AFE" w:rsidP="004C7AFE">
      <w:pPr>
        <w:pStyle w:val="Heading3"/>
        <w:rPr>
          <w:i/>
        </w:rPr>
      </w:pPr>
      <w:r w:rsidRPr="00D06753">
        <w:t>Posthumous reproduction: review of the Guidelines for the Storage, Use and Disposal of Sperm from a Deceased Man</w:t>
      </w:r>
    </w:p>
    <w:p w:rsidR="004C7AFE" w:rsidRDefault="004C7AFE" w:rsidP="004C7AFE">
      <w:r w:rsidRPr="00193F46">
        <w:t xml:space="preserve">The current </w:t>
      </w:r>
      <w:r>
        <w:t>g</w:t>
      </w:r>
      <w:r w:rsidRPr="00D95588">
        <w:t>uidelines</w:t>
      </w:r>
      <w:r>
        <w:rPr>
          <w:i/>
        </w:rPr>
        <w:t xml:space="preserve"> </w:t>
      </w:r>
      <w:r>
        <w:t xml:space="preserve">were issued in 2000. They predate the HART Act (2004) and reflect the technologies of the time. For instance, techniques for successful cryopreservation of eggs were not yet established. ACART undertook preliminary scoping work in 2014, gathering information about the regulatory framework </w:t>
      </w:r>
      <w:r w:rsidR="0095603A">
        <w:t>that</w:t>
      </w:r>
      <w:r>
        <w:t xml:space="preserve"> addresses the collection, storage and use of gametes and embryos from deceased and comatose individuals. It concluded that the guidelines should be reviewed, and their scope broadened to include the use of gametes (sperm and eggs) and embryos from deceased and comatose people.</w:t>
      </w:r>
    </w:p>
    <w:p w:rsidR="004C7AFE" w:rsidRDefault="004C7AFE" w:rsidP="004C7AFE"/>
    <w:p w:rsidR="004C7AFE" w:rsidRDefault="004C7AFE" w:rsidP="004C7AFE">
      <w:r>
        <w:t>In 2015 the Associate Minister of Health agreed to this being part of ACART’s work programme and ACART has been working on the matter during 2016 and 2017. By 30 June 2017, ACART had almost completed a consultation document and anticipated consulting in the second half of 2017.</w:t>
      </w:r>
    </w:p>
    <w:p w:rsidR="004C7AFE" w:rsidRDefault="004C7AFE" w:rsidP="004C7AFE"/>
    <w:p w:rsidR="004C7AFE" w:rsidRPr="00D06753" w:rsidRDefault="004C7AFE" w:rsidP="004C7AFE">
      <w:pPr>
        <w:pStyle w:val="Heading3"/>
        <w:rPr>
          <w:i/>
        </w:rPr>
      </w:pPr>
      <w:r>
        <w:t>Guidelines on, and a</w:t>
      </w:r>
      <w:r w:rsidRPr="00D06753">
        <w:t xml:space="preserve">dvice to the Minister of Health </w:t>
      </w:r>
      <w:r>
        <w:t>about,</w:t>
      </w:r>
      <w:r w:rsidRPr="00D06753">
        <w:t xml:space="preserve"> human reproductive research</w:t>
      </w:r>
    </w:p>
    <w:p w:rsidR="004C7AFE" w:rsidRDefault="004C7AFE" w:rsidP="004C7AFE">
      <w:r w:rsidRPr="004D294E">
        <w:t xml:space="preserve">Section 37 </w:t>
      </w:r>
      <w:r>
        <w:t>of the HART Act requires</w:t>
      </w:r>
      <w:r w:rsidRPr="004D294E">
        <w:t xml:space="preserve"> ACART to provide the Minister of Health with information, advice and, if it thinks fit, recommendations on </w:t>
      </w:r>
      <w:r>
        <w:t>certain</w:t>
      </w:r>
      <w:r w:rsidRPr="004D294E">
        <w:t xml:space="preserve"> matters in relation to the use of gametes and embryos in human reproductive research</w:t>
      </w:r>
      <w:r>
        <w:t>.</w:t>
      </w:r>
    </w:p>
    <w:p w:rsidR="004C7AFE" w:rsidRPr="004D294E" w:rsidRDefault="004C7AFE" w:rsidP="004C7AFE"/>
    <w:p w:rsidR="004C7AFE" w:rsidRDefault="004C7AFE" w:rsidP="004C7AFE">
      <w:pPr>
        <w:keepLines/>
        <w:rPr>
          <w:lang w:eastAsia="en-NZ"/>
        </w:rPr>
      </w:pPr>
      <w:r w:rsidRPr="003F28F0">
        <w:rPr>
          <w:lang w:eastAsia="en-NZ"/>
        </w:rPr>
        <w:t xml:space="preserve">The current </w:t>
      </w:r>
      <w:r w:rsidRPr="006542DE">
        <w:rPr>
          <w:i/>
          <w:lang w:eastAsia="en-NZ"/>
        </w:rPr>
        <w:t>Guidelines for Research on Gametes and Non-Viable Embryos</w:t>
      </w:r>
      <w:r w:rsidRPr="003F28F0">
        <w:rPr>
          <w:lang w:eastAsia="en-NZ"/>
        </w:rPr>
        <w:t>, developed by the former National Ethics Committee on Assisted Human Reproduction</w:t>
      </w:r>
      <w:r>
        <w:rPr>
          <w:lang w:eastAsia="en-NZ"/>
        </w:rPr>
        <w:t>,</w:t>
      </w:r>
      <w:r w:rsidRPr="003F28F0">
        <w:rPr>
          <w:lang w:eastAsia="en-NZ"/>
        </w:rPr>
        <w:t xml:space="preserve"> prior to the HART Act (2004), remain in force. However, this effectively limits any human reproductive research to be undertaken in New Zealand.</w:t>
      </w:r>
      <w:r>
        <w:rPr>
          <w:lang w:eastAsia="en-NZ"/>
        </w:rPr>
        <w:t xml:space="preserve"> </w:t>
      </w:r>
      <w:r w:rsidRPr="003F28F0">
        <w:rPr>
          <w:lang w:eastAsia="en-NZ"/>
        </w:rPr>
        <w:t>ACART considers that the current guidelines</w:t>
      </w:r>
      <w:r>
        <w:rPr>
          <w:lang w:eastAsia="en-NZ"/>
        </w:rPr>
        <w:t xml:space="preserve"> are well overdue for revision.</w:t>
      </w:r>
    </w:p>
    <w:p w:rsidR="004C7AFE" w:rsidRDefault="004C7AFE" w:rsidP="004C7AFE">
      <w:pPr>
        <w:pStyle w:val="Heading2"/>
      </w:pPr>
      <w:bookmarkStart w:id="48" w:name="_Toc206837293"/>
      <w:bookmarkStart w:id="49" w:name="_Toc210011659"/>
      <w:bookmarkStart w:id="50" w:name="_Toc210461439"/>
      <w:bookmarkStart w:id="51" w:name="_Toc210466432"/>
      <w:bookmarkStart w:id="52" w:name="_Toc272911750"/>
      <w:bookmarkStart w:id="53" w:name="_Toc304292508"/>
      <w:bookmarkStart w:id="54" w:name="_Toc493926785"/>
      <w:bookmarkStart w:id="55" w:name="_Toc525714938"/>
      <w:bookmarkEnd w:id="46"/>
      <w:bookmarkEnd w:id="47"/>
      <w:r w:rsidRPr="008972B9">
        <w:lastRenderedPageBreak/>
        <w:t>ACART’s</w:t>
      </w:r>
      <w:r>
        <w:t xml:space="preserve"> m</w:t>
      </w:r>
      <w:r w:rsidRPr="00A65535">
        <w:t>onitoring</w:t>
      </w:r>
      <w:bookmarkEnd w:id="48"/>
      <w:bookmarkEnd w:id="49"/>
      <w:bookmarkEnd w:id="50"/>
      <w:bookmarkEnd w:id="51"/>
      <w:bookmarkEnd w:id="52"/>
      <w:bookmarkEnd w:id="53"/>
      <w:r>
        <w:t xml:space="preserve"> functions</w:t>
      </w:r>
      <w:bookmarkEnd w:id="54"/>
      <w:bookmarkEnd w:id="55"/>
    </w:p>
    <w:p w:rsidR="004C7AFE" w:rsidRPr="00B954F8" w:rsidRDefault="004C7AFE" w:rsidP="004C7AFE">
      <w:pPr>
        <w:pStyle w:val="Heading3"/>
      </w:pPr>
      <w:r w:rsidRPr="00B954F8">
        <w:t>Monitoring the application and health outcomes of assisted reproductive procedures and established procedures</w:t>
      </w:r>
    </w:p>
    <w:p w:rsidR="004C7AFE" w:rsidRDefault="004C7AFE" w:rsidP="004C7AFE">
      <w:r w:rsidRPr="00B954F8">
        <w:t>Section 35(2) of the HART Act requires ACART to monitor the application and health outcomes of assisted reproductive procedures and established procedures.</w:t>
      </w:r>
    </w:p>
    <w:p w:rsidR="004C7AFE" w:rsidRDefault="004C7AFE" w:rsidP="004C7AFE"/>
    <w:p w:rsidR="004C7AFE" w:rsidRPr="00B90E91" w:rsidRDefault="004C7AFE" w:rsidP="004C7AFE">
      <w:pPr>
        <w:pStyle w:val="Heading3"/>
      </w:pPr>
      <w:r>
        <w:t>ANZARD Report</w:t>
      </w:r>
    </w:p>
    <w:p w:rsidR="004C7AFE" w:rsidRDefault="004C7AFE" w:rsidP="004C7AFE">
      <w:r w:rsidRPr="00B954F8">
        <w:t>During 2012 ACART finalised a contract with the University of New South Wales to produce a</w:t>
      </w:r>
      <w:r>
        <w:t xml:space="preserve"> quantitative, </w:t>
      </w:r>
      <w:r w:rsidRPr="00B954F8">
        <w:t>New Zealand-specific report on</w:t>
      </w:r>
      <w:r>
        <w:t xml:space="preserve"> numbers, </w:t>
      </w:r>
      <w:r w:rsidRPr="00B954F8">
        <w:t>types</w:t>
      </w:r>
      <w:r>
        <w:t xml:space="preserve"> and perinatal outcomes</w:t>
      </w:r>
      <w:r w:rsidRPr="00B954F8">
        <w:t xml:space="preserve"> of assisted reproductive treatments, based on the annual ANZARD report (which in most aspects combines Australian and New Zealand data). The New Zealand</w:t>
      </w:r>
      <w:r>
        <w:t xml:space="preserve"> report drew on</w:t>
      </w:r>
      <w:r w:rsidRPr="00B954F8">
        <w:t xml:space="preserve"> 2009 data, and has been placed on ACART</w:t>
      </w:r>
      <w:r>
        <w:t>’</w:t>
      </w:r>
      <w:r w:rsidRPr="00B954F8">
        <w:t>s website.</w:t>
      </w:r>
      <w:r>
        <w:t xml:space="preserve"> The New Zealand specific reports are for the calendar year.</w:t>
      </w:r>
    </w:p>
    <w:p w:rsidR="004C7AFE" w:rsidRDefault="004C7AFE" w:rsidP="004C7AFE"/>
    <w:p w:rsidR="004C7AFE" w:rsidRDefault="004C7AFE" w:rsidP="004C7AFE">
      <w:r>
        <w:t>Five further New Zealand-specific reports have now been received, for 2010, 2011, 2012, 2013 and 2014. ACART anticipates continuing to contract for annual New Zealand-specific reports, following the release of each ANZARD report.</w:t>
      </w:r>
    </w:p>
    <w:p w:rsidR="004C7AFE" w:rsidRDefault="004C7AFE" w:rsidP="004C7AFE"/>
    <w:p w:rsidR="004C7AFE" w:rsidRDefault="004C7AFE" w:rsidP="004C7AFE">
      <w:pPr>
        <w:rPr>
          <w:lang w:eastAsia="en-US"/>
        </w:rPr>
      </w:pPr>
      <w:r w:rsidRPr="00D95588">
        <w:rPr>
          <w:lang w:eastAsia="en-US"/>
        </w:rPr>
        <w:t xml:space="preserve">The </w:t>
      </w:r>
      <w:r>
        <w:rPr>
          <w:lang w:eastAsia="en-US"/>
        </w:rPr>
        <w:t>fifth</w:t>
      </w:r>
      <w:r w:rsidRPr="00D95588">
        <w:rPr>
          <w:lang w:eastAsia="en-US"/>
        </w:rPr>
        <w:t xml:space="preserve"> </w:t>
      </w:r>
      <w:r>
        <w:rPr>
          <w:lang w:eastAsia="en-US"/>
        </w:rPr>
        <w:t>ANZARD report,</w:t>
      </w:r>
      <w:r w:rsidRPr="00D95588">
        <w:rPr>
          <w:lang w:eastAsia="en-US"/>
        </w:rPr>
        <w:t xml:space="preserve"> covering the 2013 calendar year, was seen at ACART’s December 2016 meeting.</w:t>
      </w:r>
      <w:r>
        <w:rPr>
          <w:lang w:eastAsia="en-US"/>
        </w:rPr>
        <w:t xml:space="preserve"> The sixth annual report, covering the 2014 calendar year, was received in June 2017 and will be seen by ACART in October 2017.</w:t>
      </w:r>
    </w:p>
    <w:p w:rsidR="004C7AFE" w:rsidRPr="0015778B" w:rsidRDefault="004C7AFE" w:rsidP="004C7AFE">
      <w:pPr>
        <w:rPr>
          <w:lang w:eastAsia="en-US"/>
        </w:rPr>
      </w:pPr>
    </w:p>
    <w:p w:rsidR="004C7AFE" w:rsidRPr="00B90E91" w:rsidRDefault="004C7AFE" w:rsidP="004C7AFE">
      <w:pPr>
        <w:pStyle w:val="Heading3"/>
      </w:pPr>
      <w:r w:rsidRPr="00B90E91">
        <w:t>Psychosocial outcomes</w:t>
      </w:r>
    </w:p>
    <w:p w:rsidR="004C7AFE" w:rsidRDefault="004C7AFE" w:rsidP="004C7AFE">
      <w:r>
        <w:t>ACART also monitors, through published papers, health and psychosocial outcomes for parties involved in assisted reproduction and resulting children.</w:t>
      </w:r>
    </w:p>
    <w:p w:rsidR="004C7AFE" w:rsidRDefault="004C7AFE" w:rsidP="004C7AFE"/>
    <w:p w:rsidR="004C7AFE" w:rsidRDefault="004C7AFE" w:rsidP="004C7AFE">
      <w:pPr>
        <w:pStyle w:val="Heading3"/>
      </w:pPr>
      <w:r w:rsidRPr="00DD5AC4">
        <w:t>M</w:t>
      </w:r>
      <w:r>
        <w:t>o</w:t>
      </w:r>
      <w:r w:rsidRPr="00DD5AC4">
        <w:t>nitoring developments in human reproductive research</w:t>
      </w:r>
    </w:p>
    <w:p w:rsidR="004C7AFE" w:rsidRDefault="004C7AFE" w:rsidP="004C7AFE">
      <w:r w:rsidRPr="004D294E">
        <w:t xml:space="preserve">Section 35(2) of the HART Act </w:t>
      </w:r>
      <w:r>
        <w:t xml:space="preserve">also </w:t>
      </w:r>
      <w:r w:rsidRPr="004D294E">
        <w:t>re</w:t>
      </w:r>
      <w:r>
        <w:t xml:space="preserve">quires ACART to monitor </w:t>
      </w:r>
      <w:r w:rsidRPr="004D294E">
        <w:t>developments in human reproductive research</w:t>
      </w:r>
      <w:r>
        <w:t xml:space="preserve">. During 2016/17, members and the secretariat shared relevant media and academic journal articles with each other, and the secretariat distributed </w:t>
      </w:r>
      <w:r w:rsidRPr="002A359F">
        <w:rPr>
          <w:i/>
        </w:rPr>
        <w:t>Bionews</w:t>
      </w:r>
      <w:r>
        <w:t xml:space="preserve"> articles and Human Fertilisation and Embryology Authority updates to members.</w:t>
      </w:r>
    </w:p>
    <w:p w:rsidR="004C7AFE" w:rsidRDefault="004C7AFE" w:rsidP="004C7AFE"/>
    <w:p w:rsidR="004C7AFE" w:rsidRPr="00B954F8" w:rsidRDefault="004C7AFE" w:rsidP="004C7AFE">
      <w:pPr>
        <w:pStyle w:val="Heading3"/>
      </w:pPr>
      <w:r w:rsidRPr="00B954F8">
        <w:t>Monitoring the decisions of ECART</w:t>
      </w:r>
    </w:p>
    <w:p w:rsidR="004C7AFE" w:rsidRDefault="004C7AFE" w:rsidP="004C7AFE">
      <w:pPr>
        <w:keepLines/>
      </w:pPr>
      <w:r w:rsidRPr="00B954F8">
        <w:t>ACART</w:t>
      </w:r>
      <w:r>
        <w:t>’</w:t>
      </w:r>
      <w:r w:rsidRPr="00B954F8">
        <w:t>s terms of reference require it to monitor ECART</w:t>
      </w:r>
      <w:r>
        <w:t>’</w:t>
      </w:r>
      <w:r w:rsidRPr="00B954F8">
        <w:t>s</w:t>
      </w:r>
      <w:r>
        <w:t xml:space="preserve"> decisions to ensure the decisions fall </w:t>
      </w:r>
      <w:r w:rsidRPr="00B954F8">
        <w:t>within the guidelines set by ACART. In April 2012</w:t>
      </w:r>
      <w:r>
        <w:t>,</w:t>
      </w:r>
      <w:r w:rsidRPr="00B954F8">
        <w:t xml:space="preserve"> ACART considered options for the f</w:t>
      </w:r>
      <w:r>
        <w:t xml:space="preserve">uture operation of the function. </w:t>
      </w:r>
      <w:r w:rsidRPr="00B954F8">
        <w:t>In August 2012</w:t>
      </w:r>
      <w:r>
        <w:t>,</w:t>
      </w:r>
      <w:r w:rsidRPr="00B954F8">
        <w:t xml:space="preserve"> ACART wrote to ECART seeking views</w:t>
      </w:r>
      <w:r>
        <w:t xml:space="preserve"> on ACART’s proposal. ECART agreed with the proposal and the details are set out below.</w:t>
      </w:r>
    </w:p>
    <w:p w:rsidR="004C7AFE" w:rsidRDefault="004C7AFE" w:rsidP="004C7AFE"/>
    <w:p w:rsidR="004C7AFE" w:rsidRPr="0015778B" w:rsidRDefault="004C7AFE" w:rsidP="004C7AFE">
      <w:pPr>
        <w:rPr>
          <w:lang w:eastAsia="en-US"/>
        </w:rPr>
      </w:pPr>
      <w:r w:rsidRPr="0015778B">
        <w:rPr>
          <w:lang w:eastAsia="en-US"/>
        </w:rPr>
        <w:t xml:space="preserve">ACART will continue the current practice of including in </w:t>
      </w:r>
      <w:r>
        <w:rPr>
          <w:lang w:eastAsia="en-US"/>
        </w:rPr>
        <w:t xml:space="preserve">its </w:t>
      </w:r>
      <w:r w:rsidRPr="0015778B">
        <w:rPr>
          <w:lang w:eastAsia="en-US"/>
        </w:rPr>
        <w:t>agendas the summaries of applications prepared by the ECART Secretariat, with the relevant ECART minutes.</w:t>
      </w:r>
      <w:r>
        <w:t xml:space="preserve"> In addition, </w:t>
      </w:r>
      <w:r w:rsidRPr="0015778B">
        <w:rPr>
          <w:lang w:eastAsia="en-US"/>
        </w:rPr>
        <w:t>the ACART Secretariat will report annually to ACART about ECART applications and decisions.</w:t>
      </w:r>
    </w:p>
    <w:p w:rsidR="004C7AFE" w:rsidRDefault="004C7AFE" w:rsidP="004C7AFE">
      <w:pPr>
        <w:rPr>
          <w:lang w:eastAsia="en-US"/>
        </w:rPr>
      </w:pPr>
      <w:r w:rsidRPr="0015778B">
        <w:rPr>
          <w:lang w:eastAsia="en-US"/>
        </w:rPr>
        <w:lastRenderedPageBreak/>
        <w:t>ACART receives full copies of all applications to ECART. ECART is required to give ACART a copy of an approval and the relevant application, as soon as is practicable after giving an approval. The copies are available at ACART meetings for members to read if interested.</w:t>
      </w:r>
    </w:p>
    <w:p w:rsidR="004C7AFE" w:rsidRPr="0015778B" w:rsidRDefault="004C7AFE" w:rsidP="004C7AFE">
      <w:pPr>
        <w:rPr>
          <w:lang w:eastAsia="en-US"/>
        </w:rPr>
      </w:pPr>
    </w:p>
    <w:p w:rsidR="004C7AFE" w:rsidRDefault="004C7AFE" w:rsidP="004C7AFE">
      <w:pPr>
        <w:pStyle w:val="Heading2"/>
        <w:rPr>
          <w:lang w:eastAsia="en-US"/>
        </w:rPr>
      </w:pPr>
      <w:bookmarkStart w:id="56" w:name="_Toc493926786"/>
      <w:bookmarkStart w:id="57" w:name="_Toc525714939"/>
      <w:r w:rsidRPr="0015778B">
        <w:rPr>
          <w:lang w:eastAsia="en-US"/>
        </w:rPr>
        <w:t>Other issues</w:t>
      </w:r>
      <w:r>
        <w:rPr>
          <w:lang w:eastAsia="en-US"/>
        </w:rPr>
        <w:t xml:space="preserve"> considered by ACART during </w:t>
      </w:r>
      <w:r w:rsidRPr="008972B9">
        <w:t>201</w:t>
      </w:r>
      <w:r>
        <w:t>6</w:t>
      </w:r>
      <w:r w:rsidRPr="0015778B">
        <w:rPr>
          <w:lang w:eastAsia="en-US"/>
        </w:rPr>
        <w:t>/</w:t>
      </w:r>
      <w:r>
        <w:rPr>
          <w:lang w:eastAsia="en-US"/>
        </w:rPr>
        <w:t>17</w:t>
      </w:r>
      <w:bookmarkEnd w:id="56"/>
      <w:bookmarkEnd w:id="57"/>
    </w:p>
    <w:p w:rsidR="004C7AFE" w:rsidRDefault="004C7AFE" w:rsidP="004C7AFE">
      <w:pPr>
        <w:pStyle w:val="Heading3"/>
      </w:pPr>
      <w:r>
        <w:t xml:space="preserve">Links </w:t>
      </w:r>
      <w:r w:rsidRPr="008972B9">
        <w:t>with</w:t>
      </w:r>
      <w:r>
        <w:t xml:space="preserve"> ECART</w:t>
      </w:r>
    </w:p>
    <w:p w:rsidR="004C7AFE" w:rsidRDefault="004C7AFE" w:rsidP="004C7AFE">
      <w:pPr>
        <w:rPr>
          <w:lang w:eastAsia="en-US"/>
        </w:rPr>
      </w:pPr>
      <w:r>
        <w:rPr>
          <w:lang w:eastAsia="en-US"/>
        </w:rPr>
        <w:t>The HART Act requires that ACART and ECART liaise with one another. ACART is required to liaise with ECART on general and specific matters relating to assisted reproductive procedures and the conduct of any kind of human reproductive research.</w:t>
      </w:r>
    </w:p>
    <w:p w:rsidR="004C7AFE" w:rsidRDefault="004C7AFE" w:rsidP="004C7AFE">
      <w:pPr>
        <w:rPr>
          <w:lang w:eastAsia="en-US"/>
        </w:rPr>
      </w:pPr>
    </w:p>
    <w:p w:rsidR="004C7AFE" w:rsidRPr="00D93605" w:rsidRDefault="004C7AFE" w:rsidP="004C7AFE">
      <w:pPr>
        <w:rPr>
          <w:lang w:eastAsia="en-US"/>
        </w:rPr>
      </w:pPr>
      <w:r w:rsidRPr="00D93605">
        <w:rPr>
          <w:lang w:eastAsia="en-US"/>
        </w:rPr>
        <w:t>ACART’s liaison with ECART during the period included:</w:t>
      </w:r>
    </w:p>
    <w:p w:rsidR="004C7AFE" w:rsidRPr="00D93605" w:rsidRDefault="004C7AFE" w:rsidP="004C7AFE">
      <w:pPr>
        <w:pStyle w:val="Bullet"/>
        <w:rPr>
          <w:lang w:eastAsia="en-US"/>
        </w:rPr>
      </w:pPr>
      <w:r w:rsidRPr="00D93605">
        <w:rPr>
          <w:lang w:eastAsia="en-US"/>
        </w:rPr>
        <w:t>a member of each committee attended meetings of the other committee as a member-in-attendance</w:t>
      </w:r>
    </w:p>
    <w:p w:rsidR="004C7AFE" w:rsidRDefault="004C7AFE" w:rsidP="004C7AFE">
      <w:pPr>
        <w:pStyle w:val="Bullet"/>
        <w:rPr>
          <w:lang w:eastAsia="en-US"/>
        </w:rPr>
      </w:pPr>
      <w:r w:rsidRPr="00D93605">
        <w:rPr>
          <w:lang w:eastAsia="en-US"/>
        </w:rPr>
        <w:t>ACART provided ECART non-binding advice about applications for some procedures.</w:t>
      </w:r>
    </w:p>
    <w:p w:rsidR="004C7AFE" w:rsidRPr="00D93605" w:rsidRDefault="004C7AFE" w:rsidP="004C7AFE">
      <w:pPr>
        <w:rPr>
          <w:lang w:eastAsia="en-US"/>
        </w:rPr>
      </w:pPr>
    </w:p>
    <w:p w:rsidR="004C7AFE" w:rsidRDefault="004C7AFE" w:rsidP="004C7AFE">
      <w:pPr>
        <w:pStyle w:val="Heading2"/>
      </w:pPr>
      <w:bookmarkStart w:id="58" w:name="_Toc493926787"/>
      <w:bookmarkStart w:id="59" w:name="_Toc525714940"/>
      <w:r w:rsidRPr="00D06753">
        <w:t>Conference attendance</w:t>
      </w:r>
      <w:bookmarkEnd w:id="58"/>
      <w:bookmarkEnd w:id="59"/>
    </w:p>
    <w:p w:rsidR="004C7AFE" w:rsidRDefault="004C7AFE" w:rsidP="004C7AFE">
      <w:r>
        <w:t>ACART supported members to attend the following conferences:</w:t>
      </w:r>
    </w:p>
    <w:p w:rsidR="004C7AFE" w:rsidRPr="00D95588" w:rsidRDefault="004C7AFE" w:rsidP="004C7AFE">
      <w:pPr>
        <w:pStyle w:val="Bullet"/>
      </w:pPr>
      <w:r w:rsidRPr="00D95588">
        <w:t xml:space="preserve">Alison Douglass </w:t>
      </w:r>
      <w:r>
        <w:t xml:space="preserve">and </w:t>
      </w:r>
      <w:r w:rsidRPr="00D95588">
        <w:t xml:space="preserve">Gillian Ferguson attended the New Zealand Bioethics Conference, in </w:t>
      </w:r>
      <w:r>
        <w:t xml:space="preserve">Dunedin, in </w:t>
      </w:r>
      <w:r w:rsidRPr="00D95588">
        <w:t>January 2017.</w:t>
      </w:r>
    </w:p>
    <w:p w:rsidR="004C7AFE" w:rsidRDefault="004C7AFE" w:rsidP="004C7AFE">
      <w:pPr>
        <w:pStyle w:val="Bullet"/>
      </w:pPr>
      <w:r w:rsidRPr="00D95588">
        <w:t>Mike Legge attended the Fertility Society of Australia conference</w:t>
      </w:r>
      <w:r>
        <w:t>,</w:t>
      </w:r>
      <w:r w:rsidRPr="00D95588">
        <w:t xml:space="preserve"> in Perth</w:t>
      </w:r>
      <w:r>
        <w:t>,</w:t>
      </w:r>
      <w:r w:rsidRPr="00D95588">
        <w:t xml:space="preserve"> in September 2016.</w:t>
      </w:r>
    </w:p>
    <w:p w:rsidR="004C7AFE" w:rsidRPr="00D95588" w:rsidRDefault="004C7AFE" w:rsidP="004C7AFE"/>
    <w:p w:rsidR="004C7AFE" w:rsidRDefault="004C7AFE" w:rsidP="004C7AFE">
      <w:pPr>
        <w:pStyle w:val="Heading2"/>
      </w:pPr>
      <w:bookmarkStart w:id="60" w:name="_Toc493926788"/>
      <w:bookmarkStart w:id="61" w:name="_Toc525714941"/>
      <w:r>
        <w:t>Other external engagement</w:t>
      </w:r>
      <w:bookmarkEnd w:id="60"/>
      <w:bookmarkEnd w:id="61"/>
    </w:p>
    <w:p w:rsidR="004C7AFE" w:rsidRDefault="004C7AFE" w:rsidP="006D430F">
      <w:pPr>
        <w:keepNext/>
      </w:pPr>
      <w:r w:rsidRPr="00D95588">
        <w:t>ACART hosted a “Sector Day” in Wellington</w:t>
      </w:r>
      <w:r>
        <w:t>,</w:t>
      </w:r>
      <w:r w:rsidRPr="00D95588">
        <w:t xml:space="preserve"> on 10 February 2017. A broad range of interested parties from clinics, universities, government departments and interest groups attended. The event was opened by Associate Minister of Health Hon Peter Dunne.</w:t>
      </w:r>
    </w:p>
    <w:p w:rsidR="006D430F" w:rsidRDefault="006D430F" w:rsidP="006D430F">
      <w:pPr>
        <w:keepNext/>
      </w:pPr>
    </w:p>
    <w:p w:rsidR="004C7AFE" w:rsidRPr="001739F8" w:rsidRDefault="004C7AFE" w:rsidP="006D430F">
      <w:pPr>
        <w:pStyle w:val="Heading2"/>
      </w:pPr>
      <w:bookmarkStart w:id="62" w:name="_Toc493926789"/>
      <w:bookmarkStart w:id="63" w:name="_Toc525714942"/>
      <w:r w:rsidRPr="008972B9">
        <w:t>Publications</w:t>
      </w:r>
      <w:bookmarkEnd w:id="62"/>
      <w:bookmarkEnd w:id="63"/>
    </w:p>
    <w:p w:rsidR="004C7AFE" w:rsidRDefault="004C7AFE" w:rsidP="004C7AFE">
      <w:r>
        <w:t>ACART published on its website (</w:t>
      </w:r>
      <w:hyperlink r:id="rId22" w:history="1">
        <w:r w:rsidRPr="00FF22E7">
          <w:rPr>
            <w:rStyle w:val="Hyperlink"/>
          </w:rPr>
          <w:t>www.acart.health.govt.nz</w:t>
        </w:r>
      </w:hyperlink>
      <w:r>
        <w:t>):</w:t>
      </w:r>
    </w:p>
    <w:p w:rsidR="004C7AFE" w:rsidRPr="00D95588" w:rsidRDefault="004C7AFE" w:rsidP="004C7AFE">
      <w:pPr>
        <w:pStyle w:val="Bullet"/>
      </w:pPr>
      <w:r w:rsidRPr="00D95588">
        <w:t xml:space="preserve">ACART’s </w:t>
      </w:r>
      <w:r w:rsidRPr="004C7AFE">
        <w:rPr>
          <w:i/>
        </w:rPr>
        <w:t>Annual Report 2014/15</w:t>
      </w:r>
    </w:p>
    <w:p w:rsidR="004C7AFE" w:rsidRDefault="004C7AFE" w:rsidP="004C7AFE">
      <w:pPr>
        <w:pStyle w:val="Bullet"/>
      </w:pPr>
      <w:r>
        <w:t>Agendas of ACART meetings, after each meeting</w:t>
      </w:r>
    </w:p>
    <w:p w:rsidR="004C7AFE" w:rsidRDefault="004C7AFE" w:rsidP="004C7AFE">
      <w:pPr>
        <w:pStyle w:val="Bullet"/>
      </w:pPr>
      <w:r>
        <w:t>Minutes of ACART meetings, after their confirmation at each following meeting</w:t>
      </w:r>
    </w:p>
    <w:p w:rsidR="00DE4E14" w:rsidRPr="00DE4E14" w:rsidRDefault="004C7AFE" w:rsidP="004C7AFE">
      <w:pPr>
        <w:pStyle w:val="Bullet"/>
      </w:pPr>
      <w:r w:rsidRPr="00D95588">
        <w:t xml:space="preserve">Submissions and minutes of meetings for the consultation on </w:t>
      </w:r>
      <w:r w:rsidRPr="004C7AFE">
        <w:rPr>
          <w:i/>
        </w:rPr>
        <w:t>The Use of Cryopreserved Ovarian Tissue to Restore Ovarian Function: Proposed Advice to the Minister of Health</w:t>
      </w:r>
      <w:r>
        <w:t>.</w:t>
      </w:r>
    </w:p>
    <w:p w:rsidR="008569C6" w:rsidRDefault="008569C6" w:rsidP="001739F8"/>
    <w:p w:rsidR="001739F8" w:rsidRDefault="001739F8" w:rsidP="001739F8">
      <w:pPr>
        <w:pStyle w:val="Heading1"/>
        <w:sectPr w:rsidR="001739F8" w:rsidSect="00CE0802">
          <w:headerReference w:type="default" r:id="rId23"/>
          <w:pgSz w:w="11907" w:h="16834" w:code="9"/>
          <w:pgMar w:top="1701" w:right="1418" w:bottom="1701" w:left="1701" w:header="0" w:footer="425" w:gutter="0"/>
          <w:cols w:space="720"/>
          <w:titlePg/>
        </w:sectPr>
      </w:pPr>
      <w:bookmarkStart w:id="64" w:name="_Toc272911756"/>
      <w:bookmarkStart w:id="65" w:name="_Toc210011721"/>
      <w:bookmarkStart w:id="66" w:name="_Toc206837295"/>
      <w:bookmarkStart w:id="67" w:name="_Toc210011722"/>
      <w:bookmarkStart w:id="68" w:name="_Toc210461502"/>
      <w:bookmarkStart w:id="69" w:name="_Toc210466495"/>
    </w:p>
    <w:p w:rsidR="008569C6" w:rsidRPr="004D294E" w:rsidRDefault="00501F2E" w:rsidP="001739F8">
      <w:pPr>
        <w:pStyle w:val="Heading1"/>
      </w:pPr>
      <w:bookmarkStart w:id="70" w:name="_Toc525714943"/>
      <w:r>
        <w:lastRenderedPageBreak/>
        <w:t>ECART</w:t>
      </w:r>
      <w:r w:rsidR="008569C6" w:rsidRPr="004D294E">
        <w:t xml:space="preserve"> </w:t>
      </w:r>
      <w:r>
        <w:t>d</w:t>
      </w:r>
      <w:r w:rsidR="008569C6" w:rsidRPr="004D294E">
        <w:t>ecisions</w:t>
      </w:r>
      <w:r w:rsidR="004D5C25">
        <w:t xml:space="preserve"> 201</w:t>
      </w:r>
      <w:r w:rsidR="00895BBE">
        <w:t>6</w:t>
      </w:r>
      <w:r w:rsidR="008569C6">
        <w:t>/1</w:t>
      </w:r>
      <w:bookmarkEnd w:id="64"/>
      <w:r w:rsidR="00895BBE">
        <w:t>7</w:t>
      </w:r>
      <w:bookmarkEnd w:id="70"/>
    </w:p>
    <w:p w:rsidR="00787992" w:rsidRDefault="00787992" w:rsidP="00787992">
      <w:pPr>
        <w:rPr>
          <w:rFonts w:eastAsia="Calibri"/>
          <w:lang w:eastAsia="en-US"/>
        </w:rPr>
      </w:pPr>
      <w:r w:rsidRPr="002E69C1">
        <w:rPr>
          <w:rFonts w:eastAsia="Calibri"/>
          <w:lang w:eastAsia="en-US"/>
        </w:rPr>
        <w:t>Between 1 July 2016 and 30 June 2017</w:t>
      </w:r>
      <w:r w:rsidR="00A91B27">
        <w:rPr>
          <w:rFonts w:eastAsia="Calibri"/>
          <w:lang w:eastAsia="en-US"/>
        </w:rPr>
        <w:t>,</w:t>
      </w:r>
      <w:bookmarkStart w:id="71" w:name="_GoBack"/>
      <w:bookmarkEnd w:id="71"/>
      <w:r w:rsidRPr="002E69C1">
        <w:rPr>
          <w:rFonts w:eastAsia="Calibri"/>
          <w:lang w:eastAsia="en-US"/>
        </w:rPr>
        <w:t xml:space="preserve"> ECART considered 73 applications for assisted reproductive procedures and human reproductive research. There were:</w:t>
      </w:r>
    </w:p>
    <w:p w:rsidR="00787992" w:rsidRPr="002E69C1" w:rsidRDefault="00787992" w:rsidP="00787992">
      <w:pPr>
        <w:pStyle w:val="Bullet"/>
      </w:pPr>
      <w:r w:rsidRPr="002E69C1">
        <w:t>30 applications for surrogacy involving fertility providers</w:t>
      </w:r>
    </w:p>
    <w:p w:rsidR="00787992" w:rsidRPr="002E69C1" w:rsidRDefault="00787992" w:rsidP="00787992">
      <w:pPr>
        <w:pStyle w:val="Bullet"/>
      </w:pPr>
      <w:r w:rsidRPr="002E69C1">
        <w:t>7 applications for gamete donation between certain family members</w:t>
      </w:r>
    </w:p>
    <w:p w:rsidR="00787992" w:rsidRPr="002E69C1" w:rsidRDefault="00787992" w:rsidP="00787992">
      <w:pPr>
        <w:pStyle w:val="Bullet"/>
      </w:pPr>
      <w:r w:rsidRPr="002E69C1">
        <w:t>17 applications for embryo donation for reproductive purposes</w:t>
      </w:r>
    </w:p>
    <w:p w:rsidR="00787992" w:rsidRPr="002E69C1" w:rsidRDefault="00787992" w:rsidP="00787992">
      <w:pPr>
        <w:pStyle w:val="Bullet"/>
      </w:pPr>
      <w:r w:rsidRPr="002E69C1">
        <w:t>17 applications for the creation and use, for reproductive purposes, of an embryo created from donated eggs in conjunction with donated sperm</w:t>
      </w:r>
    </w:p>
    <w:p w:rsidR="00787992" w:rsidRPr="002E69C1" w:rsidRDefault="00787992" w:rsidP="00787992">
      <w:pPr>
        <w:pStyle w:val="Bullet"/>
      </w:pPr>
      <w:r w:rsidRPr="002E69C1">
        <w:t>2 applications for research on gametes or non-viable embryos.</w:t>
      </w:r>
    </w:p>
    <w:p w:rsidR="00787992" w:rsidRPr="002E69C1" w:rsidRDefault="00787992" w:rsidP="00787992">
      <w:pPr>
        <w:rPr>
          <w:rFonts w:eastAsia="Calibri"/>
          <w:lang w:eastAsia="en-US"/>
        </w:rPr>
      </w:pPr>
    </w:p>
    <w:p w:rsidR="00787992" w:rsidRDefault="00787992" w:rsidP="00787992">
      <w:pPr>
        <w:rPr>
          <w:rFonts w:eastAsia="Calibri"/>
          <w:lang w:eastAsia="en-US"/>
        </w:rPr>
      </w:pPr>
      <w:r w:rsidRPr="002E69C1">
        <w:rPr>
          <w:rFonts w:eastAsia="Calibri"/>
          <w:lang w:eastAsia="en-US"/>
        </w:rPr>
        <w:t>Of these applications</w:t>
      </w:r>
      <w:r>
        <w:rPr>
          <w:rFonts w:eastAsia="Calibri"/>
          <w:lang w:eastAsia="en-US"/>
        </w:rPr>
        <w:t>:</w:t>
      </w:r>
    </w:p>
    <w:p w:rsidR="00787992" w:rsidRPr="002E69C1" w:rsidRDefault="00787992" w:rsidP="00787992">
      <w:pPr>
        <w:pStyle w:val="Bullet"/>
      </w:pPr>
      <w:r w:rsidRPr="002E69C1">
        <w:t>44 were approved outright</w:t>
      </w:r>
    </w:p>
    <w:p w:rsidR="00787992" w:rsidRPr="002E69C1" w:rsidRDefault="00787992" w:rsidP="00787992">
      <w:pPr>
        <w:pStyle w:val="Bullet"/>
      </w:pPr>
      <w:r w:rsidRPr="002E69C1">
        <w:t>7 were approved subject to conditions</w:t>
      </w:r>
    </w:p>
    <w:p w:rsidR="00787992" w:rsidRPr="002E69C1" w:rsidRDefault="00787992" w:rsidP="00787992">
      <w:pPr>
        <w:pStyle w:val="Bullet"/>
      </w:pPr>
      <w:r w:rsidRPr="002E69C1">
        <w:t>20 were deferred</w:t>
      </w:r>
    </w:p>
    <w:p w:rsidR="00787992" w:rsidRPr="002E69C1" w:rsidRDefault="00787992" w:rsidP="00787992">
      <w:pPr>
        <w:pStyle w:val="Bullet"/>
      </w:pPr>
      <w:r w:rsidRPr="002E69C1">
        <w:t>2 were declined.</w:t>
      </w:r>
    </w:p>
    <w:p w:rsidR="00787992" w:rsidRPr="002E69C1" w:rsidRDefault="00787992" w:rsidP="00787992">
      <w:pPr>
        <w:rPr>
          <w:rFonts w:eastAsia="Calibri"/>
          <w:lang w:eastAsia="en-US"/>
        </w:rPr>
      </w:pPr>
    </w:p>
    <w:p w:rsidR="00787992" w:rsidRDefault="00787992" w:rsidP="00787992">
      <w:pPr>
        <w:rPr>
          <w:rFonts w:eastAsia="Calibri"/>
          <w:lang w:eastAsia="en-US"/>
        </w:rPr>
      </w:pPr>
      <w:r w:rsidRPr="002E69C1">
        <w:rPr>
          <w:rFonts w:eastAsia="Calibri"/>
          <w:lang w:eastAsia="en-US"/>
        </w:rPr>
        <w:t xml:space="preserve">In addition, ECART considered 63 applications to extend the storage period of gametes or embryos. ECART approved </w:t>
      </w:r>
      <w:r>
        <w:rPr>
          <w:rFonts w:eastAsia="Calibri"/>
          <w:lang w:eastAsia="en-US"/>
        </w:rPr>
        <w:t xml:space="preserve">all </w:t>
      </w:r>
      <w:r w:rsidRPr="002E69C1">
        <w:rPr>
          <w:rFonts w:eastAsia="Calibri"/>
          <w:lang w:eastAsia="en-US"/>
        </w:rPr>
        <w:t>63 applications</w:t>
      </w:r>
      <w:r>
        <w:rPr>
          <w:rFonts w:eastAsia="Calibri"/>
          <w:lang w:eastAsia="en-US"/>
        </w:rPr>
        <w:t>.</w:t>
      </w:r>
    </w:p>
    <w:p w:rsidR="00787992" w:rsidRPr="002E69C1" w:rsidRDefault="00787992" w:rsidP="00787992">
      <w:pPr>
        <w:rPr>
          <w:rFonts w:eastAsia="Calibri"/>
          <w:lang w:eastAsia="en-US"/>
        </w:rPr>
      </w:pPr>
    </w:p>
    <w:p w:rsidR="00787992" w:rsidRPr="00DF3657" w:rsidRDefault="00787992" w:rsidP="00787992">
      <w:pPr>
        <w:rPr>
          <w:rFonts w:eastAsia="Calibri"/>
          <w:lang w:eastAsia="en-US"/>
        </w:rPr>
      </w:pPr>
      <w:r w:rsidRPr="002E69C1">
        <w:rPr>
          <w:rFonts w:eastAsia="Calibri"/>
          <w:lang w:eastAsia="en-US"/>
        </w:rPr>
        <w:t xml:space="preserve">The details of these decisions will be set out in ECART’s </w:t>
      </w:r>
      <w:r w:rsidRPr="002E69C1">
        <w:rPr>
          <w:rFonts w:eastAsia="Calibri"/>
          <w:i/>
          <w:lang w:eastAsia="en-US"/>
        </w:rPr>
        <w:t>Annual Report 2016/17</w:t>
      </w:r>
      <w:r w:rsidRPr="002E69C1">
        <w:rPr>
          <w:rFonts w:eastAsia="Calibri"/>
          <w:lang w:eastAsia="en-US"/>
        </w:rPr>
        <w:t>.</w:t>
      </w:r>
    </w:p>
    <w:p w:rsidR="009026D8" w:rsidRDefault="009026D8" w:rsidP="009026D8">
      <w:pPr>
        <w:rPr>
          <w:rFonts w:eastAsia="Calibri"/>
          <w:lang w:eastAsia="en-US"/>
        </w:rPr>
      </w:pPr>
    </w:p>
    <w:p w:rsidR="003474CE" w:rsidRDefault="003474CE" w:rsidP="009026D8">
      <w:pPr>
        <w:rPr>
          <w:rFonts w:eastAsia="Calibri"/>
          <w:lang w:eastAsia="en-US"/>
        </w:rPr>
        <w:sectPr w:rsidR="003474CE" w:rsidSect="00CE0802">
          <w:pgSz w:w="11907" w:h="16834" w:code="9"/>
          <w:pgMar w:top="1701" w:right="1418" w:bottom="1701" w:left="1701" w:header="0" w:footer="425" w:gutter="0"/>
          <w:cols w:space="720"/>
          <w:titlePg/>
        </w:sectPr>
      </w:pPr>
    </w:p>
    <w:p w:rsidR="003474CE" w:rsidRDefault="003474CE" w:rsidP="003C648C">
      <w:pPr>
        <w:pStyle w:val="Heading1"/>
        <w:rPr>
          <w:rFonts w:eastAsia="Calibri"/>
          <w:lang w:eastAsia="en-US"/>
        </w:rPr>
      </w:pPr>
      <w:bookmarkStart w:id="72" w:name="_Toc525714944"/>
      <w:r>
        <w:rPr>
          <w:rFonts w:eastAsia="Calibri"/>
          <w:lang w:eastAsia="en-US"/>
        </w:rPr>
        <w:lastRenderedPageBreak/>
        <w:t>Governance</w:t>
      </w:r>
      <w:bookmarkEnd w:id="72"/>
    </w:p>
    <w:p w:rsidR="00787992" w:rsidRDefault="00787992" w:rsidP="00787992">
      <w:pPr>
        <w:pStyle w:val="Heading2"/>
        <w:rPr>
          <w:rFonts w:eastAsia="Calibri"/>
          <w:lang w:eastAsia="en-US"/>
        </w:rPr>
      </w:pPr>
      <w:bookmarkStart w:id="73" w:name="_Toc493926792"/>
      <w:bookmarkStart w:id="74" w:name="_Toc525714945"/>
      <w:r>
        <w:rPr>
          <w:rFonts w:eastAsia="Calibri"/>
          <w:lang w:eastAsia="en-US"/>
        </w:rPr>
        <w:t>Chair and Deputy Chair</w:t>
      </w:r>
      <w:bookmarkEnd w:id="73"/>
      <w:bookmarkEnd w:id="74"/>
    </w:p>
    <w:p w:rsidR="00787992" w:rsidRDefault="00787992" w:rsidP="00787992">
      <w:pPr>
        <w:pStyle w:val="Heading3"/>
        <w:rPr>
          <w:rFonts w:eastAsia="Calibri"/>
          <w:lang w:eastAsia="en-US"/>
        </w:rPr>
      </w:pPr>
      <w:r>
        <w:rPr>
          <w:rFonts w:eastAsia="Calibri"/>
          <w:lang w:eastAsia="en-US"/>
        </w:rPr>
        <w:t>Current Chair</w:t>
      </w:r>
    </w:p>
    <w:p w:rsidR="00787992" w:rsidRDefault="00787992" w:rsidP="00787992">
      <w:pPr>
        <w:rPr>
          <w:rFonts w:eastAsia="Calibri"/>
          <w:lang w:eastAsia="en-US"/>
        </w:rPr>
      </w:pPr>
      <w:r>
        <w:rPr>
          <w:rFonts w:eastAsia="Calibri"/>
          <w:lang w:eastAsia="en-US"/>
        </w:rPr>
        <w:t>Alison Douglass was appointed Chair in January 2015. Alison had been Acting Chair from July 2014 until her appointment. Alison’s term on the committee and as the Chair ended on 22 June 2017.</w:t>
      </w:r>
    </w:p>
    <w:p w:rsidR="00787992" w:rsidRDefault="00787992" w:rsidP="00787992">
      <w:pPr>
        <w:rPr>
          <w:rFonts w:eastAsia="Calibri"/>
          <w:lang w:eastAsia="en-US"/>
        </w:rPr>
      </w:pPr>
    </w:p>
    <w:p w:rsidR="00787992" w:rsidRDefault="00787992" w:rsidP="00787992">
      <w:pPr>
        <w:rPr>
          <w:rFonts w:eastAsia="Calibri"/>
          <w:lang w:eastAsia="en-US"/>
        </w:rPr>
      </w:pPr>
      <w:r>
        <w:rPr>
          <w:rFonts w:eastAsia="Calibri"/>
          <w:lang w:eastAsia="en-US"/>
        </w:rPr>
        <w:t>Gillian Ferguson began her term as the Chair on 23 June 2017, for a period of three years. Gillian had originally been appointed to ACART in June 2016.</w:t>
      </w:r>
    </w:p>
    <w:p w:rsidR="00787992" w:rsidRDefault="00787992" w:rsidP="00787992">
      <w:pPr>
        <w:rPr>
          <w:rFonts w:eastAsia="Calibri"/>
          <w:lang w:eastAsia="en-US"/>
        </w:rPr>
      </w:pPr>
    </w:p>
    <w:p w:rsidR="00787992" w:rsidRDefault="00787992" w:rsidP="00787992">
      <w:pPr>
        <w:pStyle w:val="Heading3"/>
        <w:rPr>
          <w:rFonts w:eastAsia="Calibri"/>
          <w:lang w:eastAsia="en-US"/>
        </w:rPr>
      </w:pPr>
      <w:r>
        <w:rPr>
          <w:rFonts w:eastAsia="Calibri"/>
          <w:lang w:eastAsia="en-US"/>
        </w:rPr>
        <w:t>Deputy Chair</w:t>
      </w:r>
    </w:p>
    <w:p w:rsidR="00787992" w:rsidRDefault="00787992" w:rsidP="00787992">
      <w:pPr>
        <w:rPr>
          <w:rFonts w:eastAsia="Calibri"/>
          <w:lang w:eastAsia="en-US"/>
        </w:rPr>
      </w:pPr>
      <w:r>
        <w:rPr>
          <w:rFonts w:eastAsia="Calibri"/>
          <w:lang w:eastAsia="en-US"/>
        </w:rPr>
        <w:t>Members selected Mike Legge as Deputy Chair in February 2015.</w:t>
      </w:r>
    </w:p>
    <w:p w:rsidR="00787992" w:rsidRDefault="00787992" w:rsidP="00787992">
      <w:pPr>
        <w:rPr>
          <w:rFonts w:eastAsia="Calibri"/>
          <w:lang w:eastAsia="en-US"/>
        </w:rPr>
      </w:pPr>
    </w:p>
    <w:p w:rsidR="00787992" w:rsidRDefault="00787992" w:rsidP="00787992">
      <w:pPr>
        <w:pStyle w:val="Heading2"/>
        <w:rPr>
          <w:rFonts w:eastAsia="Calibri"/>
          <w:lang w:eastAsia="en-US"/>
        </w:rPr>
      </w:pPr>
      <w:bookmarkStart w:id="75" w:name="_Toc493926793"/>
      <w:bookmarkStart w:id="76" w:name="_Toc525714946"/>
      <w:r>
        <w:rPr>
          <w:rFonts w:eastAsia="Calibri"/>
          <w:lang w:eastAsia="en-US"/>
        </w:rPr>
        <w:t>Contact with the Minister of Health</w:t>
      </w:r>
      <w:bookmarkEnd w:id="75"/>
      <w:bookmarkEnd w:id="76"/>
    </w:p>
    <w:p w:rsidR="00787992" w:rsidRPr="00D95588" w:rsidRDefault="00787992" w:rsidP="00787992">
      <w:pPr>
        <w:rPr>
          <w:rFonts w:eastAsia="Calibri"/>
          <w:lang w:eastAsia="en-US"/>
        </w:rPr>
      </w:pPr>
      <w:r>
        <w:rPr>
          <w:rFonts w:eastAsia="Calibri"/>
          <w:lang w:eastAsia="en-US"/>
        </w:rPr>
        <w:t xml:space="preserve">Gillian Ferguson </w:t>
      </w:r>
      <w:r w:rsidRPr="00D91171">
        <w:rPr>
          <w:rFonts w:eastAsia="Calibri"/>
          <w:lang w:eastAsia="en-US"/>
        </w:rPr>
        <w:t>met the Associate Minister of Health, Hon Peter Dunne, on</w:t>
      </w:r>
      <w:r>
        <w:rPr>
          <w:rFonts w:eastAsia="Calibri"/>
          <w:lang w:eastAsia="en-US"/>
        </w:rPr>
        <w:t xml:space="preserve"> 23 June 2017.</w:t>
      </w:r>
    </w:p>
    <w:p w:rsidR="00787992" w:rsidRPr="00787992" w:rsidRDefault="00787992" w:rsidP="00787992">
      <w:pPr>
        <w:rPr>
          <w:rFonts w:eastAsia="Calibri"/>
          <w:lang w:eastAsia="en-US"/>
        </w:rPr>
      </w:pPr>
    </w:p>
    <w:p w:rsidR="003474CE" w:rsidRPr="00096277" w:rsidRDefault="003474CE" w:rsidP="009026D8">
      <w:pPr>
        <w:rPr>
          <w:rFonts w:eastAsia="Calibri"/>
          <w:lang w:eastAsia="en-US"/>
        </w:rPr>
      </w:pPr>
    </w:p>
    <w:p w:rsidR="006C2B40" w:rsidRDefault="006C2B40" w:rsidP="006C2B40">
      <w:pPr>
        <w:pStyle w:val="Heading1"/>
        <w:sectPr w:rsidR="006C2B40" w:rsidSect="006524D5">
          <w:headerReference w:type="even" r:id="rId24"/>
          <w:footerReference w:type="first" r:id="rId25"/>
          <w:pgSz w:w="11907" w:h="16834" w:code="9"/>
          <w:pgMar w:top="1701" w:right="1418" w:bottom="1701" w:left="1701" w:header="0" w:footer="425" w:gutter="0"/>
          <w:cols w:space="720"/>
          <w:docGrid w:linePitch="299"/>
        </w:sectPr>
      </w:pPr>
      <w:bookmarkStart w:id="77" w:name="_Toc272911757"/>
    </w:p>
    <w:p w:rsidR="00096277" w:rsidRDefault="008569C6" w:rsidP="003C648C">
      <w:pPr>
        <w:pStyle w:val="Heading1"/>
      </w:pPr>
      <w:bookmarkStart w:id="78" w:name="_Toc525714947"/>
      <w:r w:rsidRPr="006A4FE5">
        <w:lastRenderedPageBreak/>
        <w:t>Appendix</w:t>
      </w:r>
      <w:r>
        <w:t xml:space="preserve"> 1: </w:t>
      </w:r>
      <w:r w:rsidRPr="00D522BE">
        <w:t xml:space="preserve">ACART </w:t>
      </w:r>
      <w:r w:rsidR="006A4FE5">
        <w:t>m</w:t>
      </w:r>
      <w:r w:rsidRPr="00D522BE">
        <w:t>embership</w:t>
      </w:r>
      <w:bookmarkEnd w:id="65"/>
      <w:bookmarkEnd w:id="66"/>
      <w:bookmarkEnd w:id="67"/>
      <w:bookmarkEnd w:id="68"/>
      <w:bookmarkEnd w:id="69"/>
      <w:bookmarkEnd w:id="77"/>
      <w:bookmarkEnd w:id="78"/>
    </w:p>
    <w:p w:rsidR="00787992" w:rsidRDefault="00787992" w:rsidP="00787992">
      <w:pPr>
        <w:pStyle w:val="Heading2"/>
      </w:pPr>
      <w:bookmarkStart w:id="79" w:name="_Toc338072580"/>
      <w:bookmarkStart w:id="80" w:name="_Toc370463154"/>
      <w:bookmarkStart w:id="81" w:name="_Toc493926795"/>
      <w:bookmarkStart w:id="82" w:name="_Toc525714948"/>
      <w:bookmarkStart w:id="83" w:name="_Toc272911760"/>
      <w:bookmarkStart w:id="84" w:name="_Toc178338239"/>
      <w:bookmarkStart w:id="85" w:name="_Toc206837342"/>
      <w:bookmarkStart w:id="86" w:name="_Toc210011742"/>
      <w:bookmarkStart w:id="87" w:name="_Toc210461521"/>
      <w:bookmarkStart w:id="88" w:name="_Toc210466514"/>
      <w:r w:rsidRPr="00933F2F">
        <w:t xml:space="preserve">ACART </w:t>
      </w:r>
      <w:r>
        <w:t>m</w:t>
      </w:r>
      <w:r w:rsidRPr="00933F2F">
        <w:t>embers</w:t>
      </w:r>
      <w:bookmarkEnd w:id="79"/>
      <w:bookmarkEnd w:id="80"/>
      <w:r>
        <w:t xml:space="preserve"> in the period</w:t>
      </w:r>
      <w:bookmarkEnd w:id="81"/>
      <w:bookmarkEnd w:id="82"/>
    </w:p>
    <w:p w:rsidR="00787992" w:rsidRDefault="00787992" w:rsidP="00787992">
      <w:r>
        <w:t>Alison Douglass – Chair to 22 June 2017</w:t>
      </w:r>
    </w:p>
    <w:p w:rsidR="00787992" w:rsidRDefault="00787992" w:rsidP="00787992">
      <w:pPr>
        <w:spacing w:before="60"/>
      </w:pPr>
      <w:r>
        <w:t>Associate Professor Michael Legge – Deputy Chair</w:t>
      </w:r>
    </w:p>
    <w:p w:rsidR="00787992" w:rsidRDefault="00787992" w:rsidP="00787992">
      <w:pPr>
        <w:spacing w:before="60"/>
      </w:pPr>
      <w:r w:rsidRPr="00F21695">
        <w:t>Dr Karen Buckingham</w:t>
      </w:r>
      <w:r>
        <w:t xml:space="preserve"> – </w:t>
      </w:r>
      <w:r w:rsidRPr="00F21695">
        <w:t>to 1 December 2016</w:t>
      </w:r>
    </w:p>
    <w:p w:rsidR="00787992" w:rsidRDefault="00787992" w:rsidP="00787992">
      <w:pPr>
        <w:spacing w:before="60"/>
      </w:pPr>
      <w:r>
        <w:t>Jonathan Darby</w:t>
      </w:r>
    </w:p>
    <w:p w:rsidR="00787992" w:rsidRDefault="00787992" w:rsidP="00787992">
      <w:pPr>
        <w:spacing w:before="60"/>
      </w:pPr>
      <w:r>
        <w:t>Gillian Ferguson – Chair from 23 June 2017</w:t>
      </w:r>
    </w:p>
    <w:p w:rsidR="00787992" w:rsidRDefault="00787992" w:rsidP="00787992">
      <w:pPr>
        <w:spacing w:before="60"/>
      </w:pPr>
      <w:r>
        <w:t>Colin Gavaghan – from 23 June 2017</w:t>
      </w:r>
    </w:p>
    <w:p w:rsidR="00787992" w:rsidRDefault="00787992" w:rsidP="00787992">
      <w:pPr>
        <w:spacing w:before="60"/>
      </w:pPr>
      <w:r>
        <w:t>Kathleen Logan</w:t>
      </w:r>
    </w:p>
    <w:p w:rsidR="00787992" w:rsidRDefault="00787992" w:rsidP="00787992">
      <w:pPr>
        <w:spacing w:before="60"/>
      </w:pPr>
      <w:r>
        <w:t>Sue McKenzie</w:t>
      </w:r>
    </w:p>
    <w:p w:rsidR="00787992" w:rsidRDefault="00787992" w:rsidP="00787992">
      <w:pPr>
        <w:spacing w:before="60"/>
      </w:pPr>
      <w:r>
        <w:t>John McMillan</w:t>
      </w:r>
    </w:p>
    <w:p w:rsidR="00787992" w:rsidRDefault="00787992" w:rsidP="00787992">
      <w:pPr>
        <w:spacing w:before="60"/>
      </w:pPr>
      <w:r>
        <w:t>Catherine Poutasi</w:t>
      </w:r>
    </w:p>
    <w:p w:rsidR="00787992" w:rsidRDefault="00787992" w:rsidP="00787992">
      <w:pPr>
        <w:spacing w:before="60"/>
      </w:pPr>
      <w:r>
        <w:t>Barry Smith</w:t>
      </w:r>
    </w:p>
    <w:p w:rsidR="00787992" w:rsidRDefault="00787992" w:rsidP="00787992">
      <w:pPr>
        <w:spacing w:before="60"/>
      </w:pPr>
      <w:r>
        <w:t>Dr Sarah Wakeman – from 2 December 2016</w:t>
      </w:r>
    </w:p>
    <w:p w:rsidR="00787992" w:rsidRDefault="00787992" w:rsidP="00787992"/>
    <w:p w:rsidR="00787992" w:rsidRPr="00B90E91" w:rsidRDefault="00787992" w:rsidP="00787992">
      <w:pPr>
        <w:pStyle w:val="Heading2"/>
      </w:pPr>
      <w:bookmarkStart w:id="89" w:name="_Toc338072581"/>
      <w:bookmarkStart w:id="90" w:name="_Toc493926796"/>
      <w:bookmarkStart w:id="91" w:name="_Toc525714949"/>
      <w:r w:rsidRPr="00B90E91">
        <w:t>Secretariat</w:t>
      </w:r>
      <w:r>
        <w:t xml:space="preserve"> staff</w:t>
      </w:r>
      <w:r w:rsidRPr="00B90E91">
        <w:t xml:space="preserve"> members</w:t>
      </w:r>
      <w:bookmarkEnd w:id="89"/>
      <w:bookmarkEnd w:id="90"/>
      <w:bookmarkEnd w:id="91"/>
    </w:p>
    <w:p w:rsidR="00787992" w:rsidRDefault="00787992" w:rsidP="00787992">
      <w:r>
        <w:t>Betty-Ann Kelly, senior policy analyst – to July 2016</w:t>
      </w:r>
    </w:p>
    <w:p w:rsidR="00787992" w:rsidRDefault="00787992" w:rsidP="00787992">
      <w:pPr>
        <w:spacing w:before="60"/>
      </w:pPr>
      <w:r>
        <w:t>Martin Kennedy, senior policy analyst</w:t>
      </w:r>
    </w:p>
    <w:p w:rsidR="00787992" w:rsidRDefault="00787992" w:rsidP="00787992">
      <w:pPr>
        <w:spacing w:before="60"/>
      </w:pPr>
      <w:r>
        <w:t>Isabel Ross, policy analyst – from August 2016</w:t>
      </w:r>
    </w:p>
    <w:p w:rsidR="00787992" w:rsidRDefault="00787992" w:rsidP="00787992">
      <w:bookmarkStart w:id="92" w:name="_Toc244685352"/>
      <w:bookmarkStart w:id="93" w:name="_Toc272911759"/>
      <w:bookmarkStart w:id="94" w:name="_Toc304292515"/>
    </w:p>
    <w:p w:rsidR="00787992" w:rsidRDefault="00787992" w:rsidP="00787992">
      <w:r>
        <w:t>Administrative support was provided by the Committee Support team in the Strategy and Policy Business Unit of the Ministry of Health, in particular Moana Tupaea.</w:t>
      </w:r>
    </w:p>
    <w:p w:rsidR="00787992" w:rsidRDefault="00787992" w:rsidP="00787992"/>
    <w:p w:rsidR="00787992" w:rsidRPr="005F3855" w:rsidRDefault="00787992" w:rsidP="00787992">
      <w:pPr>
        <w:pStyle w:val="Heading2"/>
        <w:rPr>
          <w:b/>
        </w:rPr>
      </w:pPr>
      <w:bookmarkStart w:id="95" w:name="_Toc338072582"/>
      <w:bookmarkStart w:id="96" w:name="_Toc370463155"/>
      <w:bookmarkStart w:id="97" w:name="_Toc493926797"/>
      <w:bookmarkStart w:id="98" w:name="_Toc525714950"/>
      <w:r w:rsidRPr="00A23682">
        <w:lastRenderedPageBreak/>
        <w:t xml:space="preserve">Biographies of ACART </w:t>
      </w:r>
      <w:r>
        <w:t>m</w:t>
      </w:r>
      <w:r w:rsidRPr="00A23682">
        <w:t>ember</w:t>
      </w:r>
      <w:bookmarkEnd w:id="92"/>
      <w:bookmarkEnd w:id="93"/>
      <w:bookmarkEnd w:id="94"/>
      <w:bookmarkEnd w:id="95"/>
      <w:bookmarkEnd w:id="96"/>
      <w:r>
        <w:t>s</w:t>
      </w:r>
      <w:bookmarkEnd w:id="97"/>
      <w:bookmarkEnd w:id="98"/>
    </w:p>
    <w:p w:rsidR="00787992" w:rsidRPr="006C3777" w:rsidRDefault="00787992" w:rsidP="00787992">
      <w:pPr>
        <w:pStyle w:val="Heading3"/>
      </w:pPr>
      <w:r>
        <w:t>M</w:t>
      </w:r>
      <w:r w:rsidRPr="006C3777">
        <w:t>embers</w:t>
      </w:r>
      <w:r>
        <w:t xml:space="preserve"> during 2016/17</w:t>
      </w:r>
    </w:p>
    <w:p w:rsidR="00787992" w:rsidRPr="00787992" w:rsidRDefault="00787992" w:rsidP="00787992">
      <w:pPr>
        <w:pStyle w:val="Heading4"/>
        <w:rPr>
          <w:b w:val="0"/>
        </w:rPr>
      </w:pPr>
      <w:r w:rsidRPr="00E23435">
        <w:t>Alison Douglass</w:t>
      </w:r>
      <w:r w:rsidRPr="00787992">
        <w:rPr>
          <w:b w:val="0"/>
        </w:rPr>
        <w:t xml:space="preserve"> (Deputy Chair to 30 June 2014; Acting Chair from 1 July 2014; Chair from January 2015 to 22 June 2017)</w:t>
      </w:r>
    </w:p>
    <w:p w:rsidR="00787992" w:rsidRPr="00B54D41" w:rsidRDefault="00787992" w:rsidP="00787992">
      <w:pPr>
        <w:pStyle w:val="Heading5"/>
      </w:pPr>
      <w:r w:rsidRPr="00B54D41">
        <w:t>Membership role: Experti</w:t>
      </w:r>
      <w:r>
        <w:t>se in relevant areas of the law</w:t>
      </w:r>
    </w:p>
    <w:p w:rsidR="00787992" w:rsidRDefault="00787992" w:rsidP="00787992">
      <w:pPr>
        <w:keepNext/>
      </w:pPr>
      <w:r>
        <w:t>Alison Douglass was appointed to ACART in May 2011 for three years. Members selected her as Deputy Chair in July 2013, and she became Chair from January 2015. She has been appointed until June 2017.</w:t>
      </w:r>
    </w:p>
    <w:p w:rsidR="00787992" w:rsidRDefault="00787992" w:rsidP="00787992">
      <w:pPr>
        <w:keepNext/>
      </w:pPr>
    </w:p>
    <w:p w:rsidR="00787992" w:rsidRPr="000966AC" w:rsidRDefault="00787992" w:rsidP="00787992">
      <w:pPr>
        <w:keepLines/>
      </w:pPr>
      <w:r>
        <w:t xml:space="preserve">Alison is a barrister and has been a practising lawyer since 1985, and specialises in health and disability law. She is the 2014 recipient of the New Zealand Law Foundation international research fellowship and is currently undertaking a law reform project on updating New Zealand’s mental capacity law and practice. Prior to moving to the independent bar in 2008, Alison was a partner, then consultant, to a Wellington law firm, Tripe Matthews and Feist. </w:t>
      </w:r>
      <w:r w:rsidRPr="000966AC">
        <w:t>She completed an LLB at the University of Canterbury (1984) and has a Master of Bioethics and Health Law from the University of Otago (1999).</w:t>
      </w:r>
    </w:p>
    <w:p w:rsidR="00787992" w:rsidRPr="00D6110F" w:rsidRDefault="00787992" w:rsidP="00787992"/>
    <w:p w:rsidR="00787992" w:rsidRDefault="00787992" w:rsidP="00787992">
      <w:r>
        <w:t>Alison is the former convenor, now member, of the New Zealand Law Society Health Law Committee, which provides submissions on health law reform and until July 2014 Alison was co-chair of the ACC Research Ethics Committee. She was the legal member to the Interim then National Ethics Committee on Assisted Human Reproduction (1993–2002) prior to the enactment of the HART Act, and is a former chair of the Wellington Ethics Committee. She has worked part-time as a senior lecturer in health law and bioethics at the University of Otago, Wellington. In July 2014 Alison was appointed Adjunct Senior Lecturer to the Bioethics Centre, University of Otago.</w:t>
      </w:r>
    </w:p>
    <w:p w:rsidR="00787992" w:rsidRDefault="00787992" w:rsidP="00787992"/>
    <w:p w:rsidR="00787992" w:rsidRDefault="00787992" w:rsidP="00787992">
      <w:r>
        <w:t>Alison has published journal articles on assisted reproductive technology, and in 2006 prepared the Report on the Regulatory Framework Governing Assisted Reproductive Technologies in New Zealand for the Ministry of Health.</w:t>
      </w:r>
    </w:p>
    <w:p w:rsidR="00787992" w:rsidRDefault="00787992" w:rsidP="00787992"/>
    <w:p w:rsidR="00787992" w:rsidRDefault="00787992" w:rsidP="00787992">
      <w:r>
        <w:t>She lives in Dunedin and is married with three children.</w:t>
      </w:r>
    </w:p>
    <w:p w:rsidR="00787992" w:rsidRDefault="00787992" w:rsidP="00787992"/>
    <w:p w:rsidR="00787992" w:rsidRPr="00787992" w:rsidRDefault="00787992" w:rsidP="00787992">
      <w:pPr>
        <w:pStyle w:val="Heading4"/>
        <w:rPr>
          <w:b w:val="0"/>
          <w:i/>
        </w:rPr>
      </w:pPr>
      <w:r w:rsidRPr="00E23435">
        <w:lastRenderedPageBreak/>
        <w:t>Michael Legge</w:t>
      </w:r>
      <w:r w:rsidRPr="00787992">
        <w:rPr>
          <w:b w:val="0"/>
        </w:rPr>
        <w:t xml:space="preserve"> (Deputy Chair from February 2015)</w:t>
      </w:r>
    </w:p>
    <w:p w:rsidR="00787992" w:rsidRPr="00B54D41" w:rsidRDefault="00787992" w:rsidP="00787992">
      <w:pPr>
        <w:pStyle w:val="Heading5"/>
      </w:pPr>
      <w:r w:rsidRPr="00B54D41">
        <w:t>Membership roles: Expertise in human reproductive re</w:t>
      </w:r>
      <w:r>
        <w:t>search, and expertise in ethics</w:t>
      </w:r>
    </w:p>
    <w:p w:rsidR="00787992" w:rsidRDefault="00787992" w:rsidP="00787992">
      <w:pPr>
        <w:keepNext/>
      </w:pPr>
      <w:r w:rsidRPr="00B54D41">
        <w:t>Associate Professor Michael Legge was initially appointed to ACART in October 2011 for one year with the role of expertise in ethics.</w:t>
      </w:r>
      <w:r>
        <w:t xml:space="preserve"> </w:t>
      </w:r>
      <w:r w:rsidRPr="00B54D41">
        <w:t>When he was reappointed in 2013 for two years he took on the additional role of expertise in human reproductive research.</w:t>
      </w:r>
      <w:r>
        <w:t xml:space="preserve"> </w:t>
      </w:r>
      <w:r w:rsidRPr="00B54D41">
        <w:t>He has been appointed until October 201</w:t>
      </w:r>
      <w:r>
        <w:t>7</w:t>
      </w:r>
      <w:r w:rsidRPr="00B54D41">
        <w:t>.</w:t>
      </w:r>
    </w:p>
    <w:p w:rsidR="00787992" w:rsidRPr="00B54D41" w:rsidRDefault="00787992" w:rsidP="00787992">
      <w:pPr>
        <w:keepNext/>
      </w:pPr>
    </w:p>
    <w:p w:rsidR="00787992" w:rsidRDefault="00787992" w:rsidP="00787992">
      <w:pPr>
        <w:keepNext/>
      </w:pPr>
      <w:r w:rsidRPr="00B54D41">
        <w:t>Michael recently retired as Associate Professor of Biochemistry, Associate Dean of Medical Education and Director of Medical Laboratory Science at the University of Otago, and holds an Honorary Associate Professorship with the university.</w:t>
      </w:r>
      <w:r>
        <w:t xml:space="preserve"> </w:t>
      </w:r>
      <w:r w:rsidRPr="00B54D41">
        <w:t>He was previously National President of the Infertility Society of New Zealand (1995–1998).</w:t>
      </w:r>
    </w:p>
    <w:p w:rsidR="00787992" w:rsidRPr="00B54D41" w:rsidRDefault="00787992" w:rsidP="00231B79"/>
    <w:p w:rsidR="00787992" w:rsidRPr="00B54D41" w:rsidRDefault="00787992" w:rsidP="00231B79">
      <w:r w:rsidRPr="00B54D41">
        <w:t>Michael was a member of the University of Otago Human Ethics Committee (2000–2011). He is a member of the European Commission Ethical Review Panel (2006–present) and the European Commission Life Science Expert Panel (2003–present).</w:t>
      </w:r>
    </w:p>
    <w:p w:rsidR="00787992" w:rsidRDefault="00787992" w:rsidP="00231B79"/>
    <w:p w:rsidR="00787992" w:rsidRDefault="00787992" w:rsidP="00231B79">
      <w:r w:rsidRPr="00B54D41">
        <w:t>Michael completed a PhD in Experimental Embryology at the University of Essex (1988) and a Bachelor of Science in Mammalian Physiology at London South Bank University, United Kingdom (1972).</w:t>
      </w:r>
      <w:r>
        <w:t xml:space="preserve"> </w:t>
      </w:r>
      <w:r w:rsidRPr="00B54D41">
        <w:t xml:space="preserve">He also completed a Fellowship with the Royal College of Pathologists of Australasia (2010), and is a Fellow of both The New Zealand Institute of Medical Laboratory Science (1978) and </w:t>
      </w:r>
      <w:r>
        <w:t>T</w:t>
      </w:r>
      <w:r w:rsidRPr="00B54D41">
        <w:t>he Institute of Biomedical Science United Kingdom (1973).</w:t>
      </w:r>
    </w:p>
    <w:p w:rsidR="00231B79" w:rsidRDefault="00231B79" w:rsidP="00231B79"/>
    <w:p w:rsidR="00787992" w:rsidRPr="00231B79" w:rsidRDefault="00787992" w:rsidP="00231B79">
      <w:pPr>
        <w:pStyle w:val="Heading4"/>
        <w:rPr>
          <w:b w:val="0"/>
          <w:i/>
        </w:rPr>
      </w:pPr>
      <w:r w:rsidRPr="00E23435">
        <w:t>Dr Karen Buckingham</w:t>
      </w:r>
      <w:r w:rsidRPr="00231B79">
        <w:rPr>
          <w:b w:val="0"/>
        </w:rPr>
        <w:t xml:space="preserve"> (to 1 December 2016)</w:t>
      </w:r>
    </w:p>
    <w:p w:rsidR="00787992" w:rsidRPr="00B54D41" w:rsidRDefault="00787992" w:rsidP="00231B79">
      <w:pPr>
        <w:pStyle w:val="Heading5"/>
      </w:pPr>
      <w:r w:rsidRPr="00B54D41">
        <w:t>Membership role: Expertise in a</w:t>
      </w:r>
      <w:r>
        <w:t>ssisted reproductive procedures</w:t>
      </w:r>
    </w:p>
    <w:p w:rsidR="00787992" w:rsidRPr="00B54D41" w:rsidRDefault="00787992" w:rsidP="00231B79">
      <w:pPr>
        <w:rPr>
          <w:lang w:eastAsia="en-NZ"/>
        </w:rPr>
      </w:pPr>
      <w:r w:rsidRPr="00B54D41">
        <w:rPr>
          <w:lang w:eastAsia="en-NZ"/>
        </w:rPr>
        <w:t>Dr Karen Buckingham was appointed to ACART in November 2010 and is currently serving her second term on ACART.</w:t>
      </w:r>
    </w:p>
    <w:p w:rsidR="00787992" w:rsidRDefault="00787992" w:rsidP="00231B79">
      <w:pPr>
        <w:rPr>
          <w:lang w:eastAsia="en-NZ"/>
        </w:rPr>
      </w:pPr>
    </w:p>
    <w:p w:rsidR="00787992" w:rsidRPr="00B54D41" w:rsidRDefault="00787992" w:rsidP="00231B79">
      <w:pPr>
        <w:rPr>
          <w:lang w:eastAsia="en-NZ"/>
        </w:rPr>
      </w:pPr>
      <w:r w:rsidRPr="00B54D41">
        <w:rPr>
          <w:lang w:eastAsia="en-NZ"/>
        </w:rPr>
        <w:t>Karen is a graduate of the Auckland School of Medicine and trained as an obstetrician and gynaecologist in both New Zealand and the United Kingdom.</w:t>
      </w:r>
      <w:r>
        <w:rPr>
          <w:lang w:eastAsia="en-NZ"/>
        </w:rPr>
        <w:t xml:space="preserve"> </w:t>
      </w:r>
      <w:r w:rsidRPr="00B54D41">
        <w:rPr>
          <w:lang w:eastAsia="en-NZ"/>
        </w:rPr>
        <w:t>She worked as a senior lecturer at the University of Auckland from 2003 to 2008 and as a consultant obstetrician and gynaecologist for Auckland District Health Board from 2003 to 2012.</w:t>
      </w:r>
      <w:r>
        <w:rPr>
          <w:lang w:eastAsia="en-NZ"/>
        </w:rPr>
        <w:t xml:space="preserve"> </w:t>
      </w:r>
      <w:r w:rsidRPr="00B54D41">
        <w:rPr>
          <w:lang w:eastAsia="en-NZ"/>
        </w:rPr>
        <w:t xml:space="preserve">For the past </w:t>
      </w:r>
      <w:r>
        <w:rPr>
          <w:lang w:eastAsia="en-NZ"/>
        </w:rPr>
        <w:t>16 </w:t>
      </w:r>
      <w:r w:rsidRPr="00B54D41">
        <w:rPr>
          <w:lang w:eastAsia="en-NZ"/>
        </w:rPr>
        <w:t>years she has worked mainly in the field of reproductive endocrinology and infertility.</w:t>
      </w:r>
      <w:r>
        <w:rPr>
          <w:lang w:eastAsia="en-NZ"/>
        </w:rPr>
        <w:t xml:space="preserve"> </w:t>
      </w:r>
      <w:r w:rsidRPr="00B54D41">
        <w:rPr>
          <w:lang w:eastAsia="en-NZ"/>
        </w:rPr>
        <w:t>She now works in private practice for Repromed and Auckland Gynaecology Group.</w:t>
      </w:r>
    </w:p>
    <w:p w:rsidR="00787992" w:rsidRDefault="00787992" w:rsidP="00231B79">
      <w:pPr>
        <w:rPr>
          <w:lang w:eastAsia="en-NZ"/>
        </w:rPr>
      </w:pPr>
    </w:p>
    <w:p w:rsidR="00787992" w:rsidRPr="00B54D41" w:rsidRDefault="00787992" w:rsidP="00231B79">
      <w:pPr>
        <w:rPr>
          <w:lang w:eastAsia="en-NZ"/>
        </w:rPr>
      </w:pPr>
      <w:r w:rsidRPr="00B54D41">
        <w:rPr>
          <w:lang w:eastAsia="en-NZ"/>
        </w:rPr>
        <w:t>Karen has held a wide range of clinical, teaching and research roles in New Zealand and overseas.</w:t>
      </w:r>
      <w:r>
        <w:rPr>
          <w:lang w:eastAsia="en-NZ"/>
        </w:rPr>
        <w:t xml:space="preserve"> </w:t>
      </w:r>
      <w:r w:rsidRPr="00B54D41">
        <w:rPr>
          <w:lang w:eastAsia="en-NZ"/>
        </w:rPr>
        <w:t xml:space="preserve">Her </w:t>
      </w:r>
      <w:r>
        <w:rPr>
          <w:lang w:eastAsia="en-NZ"/>
        </w:rPr>
        <w:t>particular</w:t>
      </w:r>
      <w:r w:rsidRPr="00B54D41">
        <w:rPr>
          <w:lang w:eastAsia="en-NZ"/>
        </w:rPr>
        <w:t xml:space="preserve"> interests i</w:t>
      </w:r>
      <w:r>
        <w:rPr>
          <w:lang w:eastAsia="en-NZ"/>
        </w:rPr>
        <w:t xml:space="preserve">nclude recurrent pregnancy loss and </w:t>
      </w:r>
      <w:r w:rsidRPr="00B54D41">
        <w:rPr>
          <w:lang w:eastAsia="en-NZ"/>
        </w:rPr>
        <w:t>polycystic ovarian syndrome.</w:t>
      </w:r>
    </w:p>
    <w:p w:rsidR="00787992" w:rsidRDefault="00787992" w:rsidP="00231B79">
      <w:pPr>
        <w:rPr>
          <w:lang w:eastAsia="en-NZ"/>
        </w:rPr>
      </w:pPr>
    </w:p>
    <w:p w:rsidR="00787992" w:rsidRDefault="00787992" w:rsidP="00231B79">
      <w:pPr>
        <w:rPr>
          <w:lang w:eastAsia="en-NZ"/>
        </w:rPr>
      </w:pPr>
      <w:r w:rsidRPr="00B54D41">
        <w:rPr>
          <w:lang w:eastAsia="en-NZ"/>
        </w:rPr>
        <w:t>She lives in Auckland with her husband and three children.</w:t>
      </w:r>
    </w:p>
    <w:p w:rsidR="00231B79" w:rsidRDefault="00231B79" w:rsidP="00231B79">
      <w:pPr>
        <w:rPr>
          <w:lang w:eastAsia="en-NZ"/>
        </w:rPr>
      </w:pPr>
    </w:p>
    <w:p w:rsidR="00787992" w:rsidRPr="00E23435" w:rsidRDefault="00787992" w:rsidP="00231B79">
      <w:pPr>
        <w:pStyle w:val="Heading4"/>
        <w:rPr>
          <w:i/>
          <w:lang w:eastAsia="en-NZ"/>
        </w:rPr>
      </w:pPr>
      <w:r w:rsidRPr="00E23435">
        <w:rPr>
          <w:lang w:eastAsia="en-NZ"/>
        </w:rPr>
        <w:lastRenderedPageBreak/>
        <w:t>Jonathan Darby</w:t>
      </w:r>
    </w:p>
    <w:p w:rsidR="00787992" w:rsidRPr="00E23435" w:rsidRDefault="00787992" w:rsidP="00231B79">
      <w:pPr>
        <w:pStyle w:val="Heading5"/>
        <w:rPr>
          <w:lang w:eastAsia="en-NZ"/>
        </w:rPr>
      </w:pPr>
      <w:r w:rsidRPr="00E23435">
        <w:rPr>
          <w:lang w:eastAsia="en-NZ"/>
        </w:rPr>
        <w:t>Membership role: Disability perspective</w:t>
      </w:r>
    </w:p>
    <w:p w:rsidR="00787992" w:rsidRPr="00B54D41" w:rsidRDefault="00787992" w:rsidP="00231B79">
      <w:pPr>
        <w:keepNext/>
      </w:pPr>
      <w:r w:rsidRPr="00B54D41">
        <w:rPr>
          <w:lang w:eastAsia="en-NZ"/>
        </w:rPr>
        <w:t>Jonathan Darby was appointed to ACART in April 2013 for three years.</w:t>
      </w:r>
    </w:p>
    <w:p w:rsidR="00787992" w:rsidRDefault="00787992" w:rsidP="00231B79"/>
    <w:p w:rsidR="00787992" w:rsidRDefault="00787992" w:rsidP="00231B79">
      <w:r>
        <w:t>Growing up in Christchurch, Jonathan has lived experience of disability having being a paraplegic since birth. He is an enrolled barrister and solicitor of the High Court who has significant experience in the disability sector. He was a member of Canterbury District Health Board Community and Public Health &amp; Disability Advisory Committee (2011</w:t>
      </w:r>
      <w:r w:rsidR="00231B79">
        <w:t>–</w:t>
      </w:r>
      <w:r>
        <w:t>2013). He is the current presiding member of the Lottery Individuals with Disabilities distribution committee.</w:t>
      </w:r>
    </w:p>
    <w:p w:rsidR="00787992" w:rsidRDefault="00787992" w:rsidP="00231B79"/>
    <w:p w:rsidR="00787992" w:rsidRDefault="00787992" w:rsidP="00231B79">
      <w:r>
        <w:t xml:space="preserve">He holds a Bachelor of Laws (2007), a Bachelor of Arts (2007), a New Zealand Diploma in Business, and a Diploma in Management. He is employed by Auckland Disability Law as their </w:t>
      </w:r>
      <w:r w:rsidR="00231B79">
        <w:t>c</w:t>
      </w:r>
      <w:r>
        <w:t xml:space="preserve">ommunity </w:t>
      </w:r>
      <w:r w:rsidR="00231B79">
        <w:t>w</w:t>
      </w:r>
      <w:r>
        <w:t>orker.</w:t>
      </w:r>
    </w:p>
    <w:p w:rsidR="00787992" w:rsidRDefault="00787992" w:rsidP="00231B79"/>
    <w:p w:rsidR="00787992" w:rsidRPr="00231B79" w:rsidRDefault="00787992" w:rsidP="00231B79">
      <w:pPr>
        <w:pStyle w:val="Heading4"/>
        <w:rPr>
          <w:b w:val="0"/>
          <w:i/>
          <w:lang w:eastAsia="en-NZ"/>
        </w:rPr>
      </w:pPr>
      <w:r w:rsidRPr="00E23435">
        <w:rPr>
          <w:lang w:eastAsia="en-NZ"/>
        </w:rPr>
        <w:t>Gillian Ferguson</w:t>
      </w:r>
      <w:r w:rsidRPr="00231B79">
        <w:rPr>
          <w:b w:val="0"/>
          <w:lang w:eastAsia="en-NZ"/>
        </w:rPr>
        <w:t xml:space="preserve"> (Chair from 23 June 2017)</w:t>
      </w:r>
    </w:p>
    <w:p w:rsidR="00787992" w:rsidRPr="00B54D41" w:rsidRDefault="00787992" w:rsidP="00231B79">
      <w:pPr>
        <w:pStyle w:val="Heading5"/>
        <w:rPr>
          <w:lang w:eastAsia="en-NZ"/>
        </w:rPr>
      </w:pPr>
      <w:r w:rsidRPr="00B54D41">
        <w:rPr>
          <w:lang w:eastAsia="en-NZ"/>
        </w:rPr>
        <w:t>Membersh</w:t>
      </w:r>
      <w:r>
        <w:rPr>
          <w:lang w:eastAsia="en-NZ"/>
        </w:rPr>
        <w:t>ip role: Consumer perspective</w:t>
      </w:r>
    </w:p>
    <w:p w:rsidR="00787992" w:rsidRDefault="00787992" w:rsidP="00231B79">
      <w:pPr>
        <w:rPr>
          <w:lang w:val="en"/>
        </w:rPr>
      </w:pPr>
      <w:r w:rsidRPr="006D1AA8">
        <w:rPr>
          <w:lang w:val="en"/>
        </w:rPr>
        <w:t>Gillian Ferguson was appointed to ACART in April 2016 for three years.</w:t>
      </w:r>
    </w:p>
    <w:p w:rsidR="00231B79" w:rsidRPr="006D1AA8" w:rsidRDefault="00231B79" w:rsidP="00231B79">
      <w:pPr>
        <w:rPr>
          <w:lang w:val="en"/>
        </w:rPr>
      </w:pPr>
    </w:p>
    <w:p w:rsidR="00787992" w:rsidRDefault="00787992" w:rsidP="00231B79">
      <w:pPr>
        <w:rPr>
          <w:lang w:val="en"/>
        </w:rPr>
      </w:pPr>
      <w:r w:rsidRPr="006D1AA8">
        <w:rPr>
          <w:lang w:val="en"/>
        </w:rPr>
        <w:t>Gillian has been appointed to the role of a member who is able to articula</w:t>
      </w:r>
      <w:r>
        <w:rPr>
          <w:lang w:val="en"/>
        </w:rPr>
        <w:t>te</w:t>
      </w:r>
      <w:r w:rsidRPr="006D1AA8">
        <w:rPr>
          <w:lang w:val="en"/>
        </w:rPr>
        <w:t xml:space="preserve"> issues from a consumer perspective.</w:t>
      </w:r>
      <w:r>
        <w:rPr>
          <w:lang w:val="en"/>
        </w:rPr>
        <w:t xml:space="preserve"> </w:t>
      </w:r>
      <w:r w:rsidRPr="006D1AA8">
        <w:rPr>
          <w:lang w:val="en"/>
        </w:rPr>
        <w:t>She has used assisted reproduction in having her two children.</w:t>
      </w:r>
    </w:p>
    <w:p w:rsidR="00231B79" w:rsidRPr="006D1AA8" w:rsidRDefault="00231B79" w:rsidP="00231B79">
      <w:pPr>
        <w:rPr>
          <w:lang w:val="en"/>
        </w:rPr>
      </w:pPr>
    </w:p>
    <w:p w:rsidR="00787992" w:rsidRDefault="00787992" w:rsidP="00231B79">
      <w:pPr>
        <w:rPr>
          <w:lang w:val="en"/>
        </w:rPr>
      </w:pPr>
      <w:r w:rsidRPr="006D1AA8">
        <w:rPr>
          <w:lang w:val="en"/>
        </w:rPr>
        <w:t>Gillian has a Masters degree in law from Cambridge University, and completed a law and arts degree at Otago University.</w:t>
      </w:r>
    </w:p>
    <w:p w:rsidR="00231B79" w:rsidRPr="006D1AA8" w:rsidRDefault="00231B79" w:rsidP="00231B79">
      <w:pPr>
        <w:rPr>
          <w:lang w:val="en"/>
        </w:rPr>
      </w:pPr>
    </w:p>
    <w:p w:rsidR="00787992" w:rsidRDefault="00787992" w:rsidP="00231B79">
      <w:pPr>
        <w:rPr>
          <w:lang w:val="en"/>
        </w:rPr>
      </w:pPr>
      <w:r w:rsidRPr="006D1AA8">
        <w:rPr>
          <w:lang w:val="en"/>
        </w:rPr>
        <w:t>She has extensive public policy experience in senior roles in Australia, most recently as the Executive Director of the NSW Office for Women's Policy for four years. Other roles in Australia have included providing policy advice in the NSW Department of Premier and Cabinet and at the NSW Law Reform Commission. Her earlier work in New Zealand included being an Assistant Crown Counsel in the Bill of Rights team at the Crown Law Office.</w:t>
      </w:r>
    </w:p>
    <w:p w:rsidR="00231B79" w:rsidRPr="006D1AA8" w:rsidRDefault="00231B79" w:rsidP="00231B79">
      <w:pPr>
        <w:rPr>
          <w:lang w:val="en"/>
        </w:rPr>
      </w:pPr>
    </w:p>
    <w:p w:rsidR="00787992" w:rsidRDefault="00787992" w:rsidP="00231B79">
      <w:pPr>
        <w:rPr>
          <w:lang w:val="en"/>
        </w:rPr>
      </w:pPr>
      <w:r w:rsidRPr="006D1AA8">
        <w:rPr>
          <w:lang w:val="en"/>
        </w:rPr>
        <w:t>Gillian was recently appointed to the Film and Literature Board of Review. She is actively involved in the disability sector, including as a member of the Management Committee of The Family Network.</w:t>
      </w:r>
    </w:p>
    <w:p w:rsidR="00231B79" w:rsidRPr="006D1AA8" w:rsidRDefault="00231B79" w:rsidP="00231B79">
      <w:pPr>
        <w:rPr>
          <w:lang w:val="en"/>
        </w:rPr>
      </w:pPr>
    </w:p>
    <w:p w:rsidR="00787992" w:rsidRPr="00E23435" w:rsidRDefault="00787992" w:rsidP="00231B79">
      <w:pPr>
        <w:pStyle w:val="Heading4"/>
        <w:rPr>
          <w:i/>
        </w:rPr>
      </w:pPr>
      <w:r w:rsidRPr="00E23435">
        <w:lastRenderedPageBreak/>
        <w:t>Kathleen Logan</w:t>
      </w:r>
    </w:p>
    <w:p w:rsidR="00787992" w:rsidRDefault="00787992" w:rsidP="00231B79">
      <w:pPr>
        <w:pStyle w:val="Heading5"/>
      </w:pPr>
      <w:r>
        <w:t>Membership role: Ability to articulate the interests of children</w:t>
      </w:r>
    </w:p>
    <w:p w:rsidR="00787992" w:rsidRDefault="00787992" w:rsidP="00231B79">
      <w:pPr>
        <w:keepNext/>
      </w:pPr>
      <w:r>
        <w:t>Kathleen Logan was appointed to ACART in April 2015 for three years.</w:t>
      </w:r>
    </w:p>
    <w:p w:rsidR="00787992" w:rsidRDefault="00787992" w:rsidP="00231B79">
      <w:pPr>
        <w:keepNext/>
      </w:pPr>
    </w:p>
    <w:p w:rsidR="00787992" w:rsidRPr="00252AB6" w:rsidRDefault="00787992" w:rsidP="00231B79">
      <w:pPr>
        <w:keepNext/>
      </w:pPr>
      <w:r w:rsidRPr="00252AB6">
        <w:t>Kathleen is a Senior Advisor for the Children’s Commissioner who was, up to June 2016, Dr Russell Wills.</w:t>
      </w:r>
      <w:r>
        <w:t xml:space="preserve"> </w:t>
      </w:r>
      <w:r w:rsidRPr="00252AB6">
        <w:t>She advocates for the rights and wellbeing of children in New Zealand, and is interested in child development and improving childhood outcomes.</w:t>
      </w:r>
    </w:p>
    <w:p w:rsidR="00787992" w:rsidRDefault="00787992" w:rsidP="00231B79">
      <w:pPr>
        <w:keepNext/>
      </w:pPr>
    </w:p>
    <w:p w:rsidR="00787992" w:rsidRDefault="00787992" w:rsidP="00231B79">
      <w:r>
        <w:t>In the past, Kathleen had a 13-year research career in human and animal reproduction and genetics, graduating in 1998 from Newcastle University Medical School (UK) with a PhD in reproductive physiology. Subsequently, she was a policy analyst in science research and investment for the Royal Society of New Zealand and then a science strategy advisor for the New Zealand Government.</w:t>
      </w:r>
    </w:p>
    <w:p w:rsidR="00787992" w:rsidRPr="00EF68DE" w:rsidRDefault="00787992" w:rsidP="00231B79"/>
    <w:p w:rsidR="00787992" w:rsidRPr="00E23435" w:rsidRDefault="00787992" w:rsidP="00231B79">
      <w:pPr>
        <w:pStyle w:val="Heading4"/>
        <w:rPr>
          <w:i/>
          <w:lang w:eastAsia="en-NZ"/>
        </w:rPr>
      </w:pPr>
      <w:r w:rsidRPr="00E23435">
        <w:rPr>
          <w:lang w:eastAsia="en-NZ"/>
        </w:rPr>
        <w:t>Sue McKenzie</w:t>
      </w:r>
    </w:p>
    <w:p w:rsidR="00787992" w:rsidRPr="00B54D41" w:rsidRDefault="00787992" w:rsidP="00231B79">
      <w:pPr>
        <w:pStyle w:val="Heading5"/>
        <w:rPr>
          <w:lang w:eastAsia="en-NZ"/>
        </w:rPr>
      </w:pPr>
      <w:r w:rsidRPr="00B54D41">
        <w:rPr>
          <w:lang w:eastAsia="en-NZ"/>
        </w:rPr>
        <w:t>Membership role: General layperson</w:t>
      </w:r>
    </w:p>
    <w:p w:rsidR="00787992" w:rsidRDefault="00787992" w:rsidP="00231B79">
      <w:pPr>
        <w:rPr>
          <w:lang w:eastAsia="en-NZ"/>
        </w:rPr>
      </w:pPr>
      <w:r w:rsidRPr="00B54D41">
        <w:rPr>
          <w:lang w:eastAsia="en-NZ"/>
        </w:rPr>
        <w:t>Sue McKenzie was appointed to ACART in April 2013 for three years</w:t>
      </w:r>
      <w:r>
        <w:rPr>
          <w:lang w:eastAsia="en-NZ"/>
        </w:rPr>
        <w:t>, and has since been reappointed until April 2019</w:t>
      </w:r>
      <w:r w:rsidRPr="00B54D41">
        <w:rPr>
          <w:lang w:eastAsia="en-NZ"/>
        </w:rPr>
        <w:t>.</w:t>
      </w:r>
    </w:p>
    <w:p w:rsidR="00787992" w:rsidRDefault="00787992" w:rsidP="00231B79">
      <w:pPr>
        <w:rPr>
          <w:lang w:eastAsia="en-NZ"/>
        </w:rPr>
      </w:pPr>
    </w:p>
    <w:p w:rsidR="00787992" w:rsidRDefault="00787992" w:rsidP="00231B79">
      <w:pPr>
        <w:rPr>
          <w:rFonts w:eastAsia="Calibri"/>
          <w:lang w:eastAsia="en-US"/>
        </w:rPr>
      </w:pPr>
      <w:r w:rsidRPr="007F06B0">
        <w:rPr>
          <w:rFonts w:eastAsia="Calibri"/>
          <w:lang w:eastAsia="en-US"/>
        </w:rPr>
        <w:t>She has had two careers over the last 30 years – lecturing as a senior academic at tertiary level and a private business consultancy advising corporates and small business clients. Sue has had a long voluntary association with various business and community groups at a local and national level.</w:t>
      </w:r>
    </w:p>
    <w:p w:rsidR="00787992" w:rsidRPr="007F06B0" w:rsidRDefault="00787992" w:rsidP="00231B79">
      <w:pPr>
        <w:rPr>
          <w:lang w:eastAsia="en-NZ"/>
        </w:rPr>
      </w:pPr>
    </w:p>
    <w:p w:rsidR="00787992" w:rsidRDefault="00787992" w:rsidP="00231B79">
      <w:pPr>
        <w:rPr>
          <w:rFonts w:eastAsia="Calibri"/>
          <w:lang w:eastAsia="en-US"/>
        </w:rPr>
      </w:pPr>
      <w:r w:rsidRPr="007F06B0">
        <w:rPr>
          <w:rFonts w:eastAsia="Calibri"/>
          <w:lang w:eastAsia="en-US"/>
        </w:rPr>
        <w:t>Since the Christchurch earthquakes she has relocated to the country and now works fulltime on her Board positions. Her Board positio</w:t>
      </w:r>
      <w:r>
        <w:rPr>
          <w:rFonts w:eastAsia="Calibri"/>
          <w:lang w:eastAsia="en-US"/>
        </w:rPr>
        <w:t>ns and responsibilities include the Medical Radiation Technologists Board (as Convenor of the Education Committee and a member of the Professional Standards Committee), a Trustee of the Rata Foundation (Chair of the Housing Committee and a member of the Investment Committee), Chair of the Greater Canterbury Response Forum working with the Ministry of Social Development regarding transforming social services, and a member of the Canterbury/Aoraki Conservation Board (member of the Land and Water Committee and Chair of the Awards and Marketing Committee).</w:t>
      </w:r>
    </w:p>
    <w:p w:rsidR="00231B79" w:rsidRPr="007F06B0" w:rsidRDefault="00231B79" w:rsidP="00231B79">
      <w:pPr>
        <w:rPr>
          <w:rFonts w:eastAsia="Calibri"/>
          <w:i/>
          <w:lang w:eastAsia="en-US"/>
        </w:rPr>
      </w:pPr>
    </w:p>
    <w:p w:rsidR="00787992" w:rsidRDefault="00787992" w:rsidP="00231B79">
      <w:pPr>
        <w:rPr>
          <w:rFonts w:eastAsia="Calibri"/>
          <w:lang w:eastAsia="en-US"/>
        </w:rPr>
      </w:pPr>
      <w:r w:rsidRPr="007F06B0">
        <w:rPr>
          <w:rFonts w:eastAsia="Calibri"/>
          <w:lang w:eastAsia="en-US"/>
        </w:rPr>
        <w:t>Sue is a</w:t>
      </w:r>
      <w:r>
        <w:rPr>
          <w:rFonts w:eastAsia="Calibri"/>
          <w:lang w:eastAsia="en-US"/>
        </w:rPr>
        <w:t>lso a</w:t>
      </w:r>
      <w:r w:rsidRPr="007F06B0">
        <w:rPr>
          <w:rFonts w:eastAsia="Calibri"/>
          <w:lang w:eastAsia="en-US"/>
        </w:rPr>
        <w:t xml:space="preserve"> member of the Institute of Directors and a Justice of the Peace</w:t>
      </w:r>
      <w:r>
        <w:rPr>
          <w:rFonts w:eastAsia="Calibri"/>
          <w:lang w:eastAsia="en-US"/>
        </w:rPr>
        <w:t>.</w:t>
      </w:r>
    </w:p>
    <w:p w:rsidR="00231B79" w:rsidRDefault="00231B79" w:rsidP="00231B79">
      <w:pPr>
        <w:rPr>
          <w:rFonts w:eastAsia="Calibri"/>
          <w:i/>
          <w:lang w:eastAsia="en-US"/>
        </w:rPr>
      </w:pPr>
    </w:p>
    <w:p w:rsidR="00787992" w:rsidRPr="00E23435" w:rsidRDefault="00787992" w:rsidP="00231B79">
      <w:pPr>
        <w:pStyle w:val="Heading4"/>
        <w:rPr>
          <w:i/>
        </w:rPr>
      </w:pPr>
      <w:r w:rsidRPr="00E23435">
        <w:lastRenderedPageBreak/>
        <w:t>John McMillan</w:t>
      </w:r>
    </w:p>
    <w:p w:rsidR="00787992" w:rsidRPr="00B54D41" w:rsidRDefault="00787992" w:rsidP="00231B79">
      <w:pPr>
        <w:pStyle w:val="Heading5"/>
        <w:rPr>
          <w:lang w:eastAsia="en-NZ"/>
        </w:rPr>
      </w:pPr>
      <w:r w:rsidRPr="00B54D41">
        <w:rPr>
          <w:lang w:eastAsia="en-NZ"/>
        </w:rPr>
        <w:t xml:space="preserve">Membership role: </w:t>
      </w:r>
      <w:r>
        <w:rPr>
          <w:lang w:eastAsia="en-NZ"/>
        </w:rPr>
        <w:t>Expertise in ethics</w:t>
      </w:r>
    </w:p>
    <w:p w:rsidR="00787992" w:rsidRDefault="00787992" w:rsidP="00231B79">
      <w:pPr>
        <w:keepNext/>
        <w:rPr>
          <w:lang w:val="en"/>
        </w:rPr>
      </w:pPr>
      <w:r w:rsidRPr="006D1AA8">
        <w:rPr>
          <w:lang w:val="en"/>
        </w:rPr>
        <w:t>Professor John McMillan was appointed to ACART in April 2016 for three years.</w:t>
      </w:r>
    </w:p>
    <w:p w:rsidR="00231B79" w:rsidRPr="006D1AA8" w:rsidRDefault="00231B79" w:rsidP="00231B79">
      <w:pPr>
        <w:keepNext/>
        <w:rPr>
          <w:lang w:val="en"/>
        </w:rPr>
      </w:pPr>
    </w:p>
    <w:p w:rsidR="00787992" w:rsidRDefault="00787992" w:rsidP="00231B79">
      <w:pPr>
        <w:keepLines/>
        <w:rPr>
          <w:lang w:val="en"/>
        </w:rPr>
      </w:pPr>
      <w:r w:rsidRPr="006D1AA8">
        <w:rPr>
          <w:lang w:val="en"/>
        </w:rPr>
        <w:t>John is Director of the Bioethics Centre at the University of Otago. Prior to this appointment he was an Associate Professor at the School of Medicine, Flinders University, Senior Lecturer at the Hull York Medical School (2004</w:t>
      </w:r>
      <w:r>
        <w:rPr>
          <w:lang w:val="en"/>
        </w:rPr>
        <w:t>–0</w:t>
      </w:r>
      <w:r w:rsidRPr="006D1AA8">
        <w:rPr>
          <w:lang w:val="en"/>
        </w:rPr>
        <w:t xml:space="preserve">9), </w:t>
      </w:r>
      <w:r>
        <w:rPr>
          <w:lang w:val="en"/>
        </w:rPr>
        <w:t xml:space="preserve">the University of </w:t>
      </w:r>
      <w:r w:rsidRPr="006D1AA8">
        <w:rPr>
          <w:lang w:val="en"/>
        </w:rPr>
        <w:t>Cambridge (2002</w:t>
      </w:r>
      <w:r>
        <w:rPr>
          <w:lang w:val="en"/>
        </w:rPr>
        <w:t>–0</w:t>
      </w:r>
      <w:r w:rsidRPr="006D1AA8">
        <w:rPr>
          <w:lang w:val="en"/>
        </w:rPr>
        <w:t xml:space="preserve">4) and </w:t>
      </w:r>
      <w:r>
        <w:rPr>
          <w:lang w:val="en"/>
        </w:rPr>
        <w:t>the University Oxford (1998–</w:t>
      </w:r>
      <w:r w:rsidRPr="006D1AA8">
        <w:rPr>
          <w:lang w:val="en"/>
        </w:rPr>
        <w:t>2002) where he taught ethics to p</w:t>
      </w:r>
      <w:r w:rsidR="00231B79">
        <w:rPr>
          <w:lang w:val="en"/>
        </w:rPr>
        <w:t>hilosophy and medical students.</w:t>
      </w:r>
    </w:p>
    <w:p w:rsidR="00231B79" w:rsidRPr="006D1AA8" w:rsidRDefault="00231B79" w:rsidP="00231B79">
      <w:pPr>
        <w:rPr>
          <w:lang w:val="en"/>
        </w:rPr>
      </w:pPr>
    </w:p>
    <w:p w:rsidR="00787992" w:rsidRDefault="00787992" w:rsidP="00231B79">
      <w:pPr>
        <w:rPr>
          <w:lang w:val="en"/>
        </w:rPr>
      </w:pPr>
      <w:r w:rsidRPr="006D1AA8">
        <w:rPr>
          <w:lang w:val="en"/>
        </w:rPr>
        <w:t xml:space="preserve">He is the author of over a hundred book chapters and articles, including </w:t>
      </w:r>
      <w:r>
        <w:rPr>
          <w:lang w:val="en"/>
        </w:rPr>
        <w:t xml:space="preserve">several </w:t>
      </w:r>
      <w:r w:rsidRPr="006D1AA8">
        <w:rPr>
          <w:lang w:val="en"/>
        </w:rPr>
        <w:t>that are particularl</w:t>
      </w:r>
      <w:r>
        <w:rPr>
          <w:lang w:val="en"/>
        </w:rPr>
        <w:t>y relevant to the work of ACART</w:t>
      </w:r>
      <w:r w:rsidR="00231B79">
        <w:rPr>
          <w:lang w:val="en"/>
        </w:rPr>
        <w:t>.</w:t>
      </w:r>
    </w:p>
    <w:p w:rsidR="00231B79" w:rsidRDefault="00231B79" w:rsidP="00231B79">
      <w:pPr>
        <w:rPr>
          <w:lang w:val="en"/>
        </w:rPr>
      </w:pPr>
    </w:p>
    <w:p w:rsidR="00787992" w:rsidRPr="00E23435" w:rsidRDefault="00787992" w:rsidP="00231B79">
      <w:pPr>
        <w:pStyle w:val="Heading4"/>
        <w:rPr>
          <w:i/>
        </w:rPr>
      </w:pPr>
      <w:r w:rsidRPr="00E23435">
        <w:t>Catherine Poutasi</w:t>
      </w:r>
    </w:p>
    <w:p w:rsidR="00787992" w:rsidRPr="00B54D41" w:rsidRDefault="00787992" w:rsidP="00231B79">
      <w:pPr>
        <w:pStyle w:val="Heading5"/>
      </w:pPr>
      <w:r w:rsidRPr="00B54D41">
        <w:t xml:space="preserve">Membership role: </w:t>
      </w:r>
      <w:r>
        <w:t>General layperson</w:t>
      </w:r>
    </w:p>
    <w:p w:rsidR="00787992" w:rsidRDefault="00787992" w:rsidP="00231B79">
      <w:pPr>
        <w:rPr>
          <w:lang w:val="en"/>
        </w:rPr>
      </w:pPr>
      <w:r w:rsidRPr="006D1AA8">
        <w:rPr>
          <w:lang w:val="en"/>
        </w:rPr>
        <w:t>Catherine Poutasi was appointed to ACART in April 2016 for three years. Catherine is Samoan and has close contacts with the Pasifika community.</w:t>
      </w:r>
    </w:p>
    <w:p w:rsidR="00231B79" w:rsidRDefault="00231B79" w:rsidP="00231B79">
      <w:pPr>
        <w:rPr>
          <w:lang w:val="en"/>
        </w:rPr>
      </w:pPr>
    </w:p>
    <w:p w:rsidR="00787992" w:rsidRDefault="00787992" w:rsidP="00231B79">
      <w:pPr>
        <w:rPr>
          <w:lang w:val="en"/>
        </w:rPr>
      </w:pPr>
      <w:r w:rsidRPr="006D1AA8">
        <w:rPr>
          <w:lang w:val="en"/>
        </w:rPr>
        <w:t xml:space="preserve">Catherine holds a Masters degree in Psychology from </w:t>
      </w:r>
      <w:r>
        <w:rPr>
          <w:lang w:val="en"/>
        </w:rPr>
        <w:t xml:space="preserve">The </w:t>
      </w:r>
      <w:r w:rsidRPr="006D1AA8">
        <w:rPr>
          <w:lang w:val="en"/>
        </w:rPr>
        <w:t>University</w:t>
      </w:r>
      <w:r>
        <w:rPr>
          <w:lang w:val="en"/>
        </w:rPr>
        <w:t xml:space="preserve"> of </w:t>
      </w:r>
      <w:r w:rsidRPr="006D1AA8">
        <w:rPr>
          <w:lang w:val="en"/>
        </w:rPr>
        <w:t xml:space="preserve">Auckland, and completed Bachelors and </w:t>
      </w:r>
      <w:r w:rsidR="00A73FDF">
        <w:rPr>
          <w:lang w:val="en"/>
        </w:rPr>
        <w:t>H</w:t>
      </w:r>
      <w:r w:rsidRPr="006D1AA8">
        <w:rPr>
          <w:lang w:val="en"/>
        </w:rPr>
        <w:t xml:space="preserve">onours study at </w:t>
      </w:r>
      <w:r>
        <w:rPr>
          <w:lang w:val="en"/>
        </w:rPr>
        <w:t>the University of Otago and Victoria University of Wellington.</w:t>
      </w:r>
    </w:p>
    <w:p w:rsidR="00231B79" w:rsidRDefault="00231B79" w:rsidP="00231B79">
      <w:pPr>
        <w:rPr>
          <w:lang w:val="en"/>
        </w:rPr>
      </w:pPr>
    </w:p>
    <w:p w:rsidR="00787992" w:rsidRDefault="00787992" w:rsidP="00231B79">
      <w:pPr>
        <w:rPr>
          <w:lang w:val="en"/>
        </w:rPr>
      </w:pPr>
      <w:r w:rsidRPr="006D1AA8">
        <w:rPr>
          <w:lang w:val="en"/>
        </w:rPr>
        <w:t>She is Director and owns Integrity Professionals Ltd. Integrity Professionals is a consultancy business based in Auckland and Wellington, New Zealand and Wollongong, New South Wales, Australia. The firm’s services include evaluations, monitoring, organisational reviews, research projects, service reviews, strategic planning, and senior management advice, support and mentoring. Much of her work for central government and the community sector has had a health focus.</w:t>
      </w:r>
    </w:p>
    <w:p w:rsidR="00231B79" w:rsidRDefault="00231B79" w:rsidP="00231B79">
      <w:pPr>
        <w:rPr>
          <w:lang w:val="en"/>
        </w:rPr>
      </w:pPr>
    </w:p>
    <w:p w:rsidR="00787992" w:rsidRDefault="00787992" w:rsidP="00231B79">
      <w:pPr>
        <w:rPr>
          <w:lang w:val="en"/>
        </w:rPr>
      </w:pPr>
      <w:r w:rsidRPr="006D1AA8">
        <w:rPr>
          <w:lang w:val="en"/>
        </w:rPr>
        <w:t>Before establishing her business Catherine worked in policy and planning roles in central government agencies.</w:t>
      </w:r>
    </w:p>
    <w:p w:rsidR="00231B79" w:rsidRDefault="00231B79" w:rsidP="00231B79">
      <w:pPr>
        <w:rPr>
          <w:lang w:eastAsia="en-NZ"/>
        </w:rPr>
      </w:pPr>
    </w:p>
    <w:p w:rsidR="00787992" w:rsidRPr="00E23435" w:rsidRDefault="00787992" w:rsidP="00231B79">
      <w:pPr>
        <w:pStyle w:val="Heading4"/>
        <w:rPr>
          <w:i/>
        </w:rPr>
      </w:pPr>
      <w:r w:rsidRPr="00E23435">
        <w:t>Barry Smith QSM</w:t>
      </w:r>
    </w:p>
    <w:p w:rsidR="00787992" w:rsidRPr="00B54D41" w:rsidRDefault="00787992" w:rsidP="00231B79">
      <w:pPr>
        <w:pStyle w:val="Heading5"/>
      </w:pPr>
      <w:r w:rsidRPr="00B54D41">
        <w:t>Membership role: Expertise in Māori cu</w:t>
      </w:r>
      <w:r>
        <w:t>stomary values and perspectives</w:t>
      </w:r>
    </w:p>
    <w:p w:rsidR="00787992" w:rsidRDefault="00787992" w:rsidP="00231B79">
      <w:pPr>
        <w:keepNext/>
      </w:pPr>
      <w:r w:rsidRPr="00A43F1F">
        <w:t>Barry Smith (Te Rarawa, Ng</w:t>
      </w:r>
      <w:r w:rsidR="00231B79">
        <w:t>ā</w:t>
      </w:r>
      <w:r w:rsidRPr="00A43F1F">
        <w:t>ti Kahu) was appointed to ACART in April 2013 for three years</w:t>
      </w:r>
      <w:r>
        <w:t>, and has since been reappointed until April 2019.</w:t>
      </w:r>
    </w:p>
    <w:p w:rsidR="00231B79" w:rsidRDefault="00231B79" w:rsidP="00231B79">
      <w:pPr>
        <w:keepNext/>
      </w:pPr>
    </w:p>
    <w:p w:rsidR="00787992" w:rsidRDefault="00787992" w:rsidP="00231B79">
      <w:pPr>
        <w:keepNext/>
      </w:pPr>
      <w:r w:rsidRPr="00A43F1F">
        <w:t>Barry is a Population Health Analyst with Lakes District Health Board based in Rotorua. He was</w:t>
      </w:r>
      <w:r>
        <w:t xml:space="preserve"> previously</w:t>
      </w:r>
      <w:r w:rsidRPr="00A43F1F">
        <w:t xml:space="preserve"> a contract analyst and assessor wit</w:t>
      </w:r>
      <w:r w:rsidR="00231B79">
        <w:t>h the Ministry of Health.</w:t>
      </w:r>
    </w:p>
    <w:p w:rsidR="00787992" w:rsidRDefault="00787992" w:rsidP="00231B79">
      <w:pPr>
        <w:keepNext/>
      </w:pPr>
    </w:p>
    <w:p w:rsidR="00787992" w:rsidRDefault="00787992" w:rsidP="00231B79">
      <w:pPr>
        <w:keepNext/>
      </w:pPr>
      <w:r w:rsidRPr="00A43F1F">
        <w:t xml:space="preserve">Barry is a member of the Health Research Council College of Experts and chairs the Health Research Council Ethics Committee and the Lakes DHB Research and Ethics Committee. </w:t>
      </w:r>
      <w:r w:rsidRPr="00A43F1F">
        <w:lastRenderedPageBreak/>
        <w:t>He is a member of the Auckland Regional Tissue Banks Governance Advisory Board and the Pod</w:t>
      </w:r>
      <w:r w:rsidR="00231B79">
        <w:t>iatrists’ Board of New Zealand.</w:t>
      </w:r>
    </w:p>
    <w:p w:rsidR="00787992" w:rsidRDefault="00787992" w:rsidP="00231B79"/>
    <w:p w:rsidR="00787992" w:rsidRDefault="00787992" w:rsidP="00231B79">
      <w:pPr>
        <w:rPr>
          <w:lang w:eastAsia="en-NZ"/>
        </w:rPr>
      </w:pPr>
      <w:r w:rsidRPr="00A43F1F">
        <w:t>Barry’s current research work on ethics in Maori contexts is supported by the Health Research Council and the Royal Society of New Zealand Marsden Fund. He holds a BSc in chemistry and mathematics, an MPhil and PhD in sociology, a Grad Dip Arts in music and a Dip Tchg. He was awarded the Queen</w:t>
      </w:r>
      <w:r w:rsidR="00A73FDF">
        <w:t>’</w:t>
      </w:r>
      <w:r w:rsidRPr="00A43F1F">
        <w:t>s Service Medal in 2008.</w:t>
      </w:r>
    </w:p>
    <w:p w:rsidR="00787992" w:rsidRPr="00B54D41" w:rsidRDefault="00787992" w:rsidP="00231B79"/>
    <w:p w:rsidR="00787992" w:rsidRPr="00E23435" w:rsidRDefault="00787992" w:rsidP="00231B79">
      <w:pPr>
        <w:pStyle w:val="Heading4"/>
        <w:rPr>
          <w:i/>
        </w:rPr>
      </w:pPr>
      <w:r w:rsidRPr="00E23435">
        <w:t>Dr Sarah Wakeman</w:t>
      </w:r>
    </w:p>
    <w:p w:rsidR="00787992" w:rsidRPr="00F21695" w:rsidRDefault="00787992" w:rsidP="00231B79">
      <w:pPr>
        <w:pStyle w:val="Heading5"/>
      </w:pPr>
      <w:r w:rsidRPr="00F21695">
        <w:t>Membership r</w:t>
      </w:r>
      <w:r>
        <w:t>o</w:t>
      </w:r>
      <w:r w:rsidRPr="00F21695">
        <w:t>le: Expertise in assisted reproductive procedures</w:t>
      </w:r>
    </w:p>
    <w:p w:rsidR="00787992" w:rsidRDefault="00787992" w:rsidP="00231B79">
      <w:r w:rsidRPr="00F21695">
        <w:t>Dr Sarah Wakeman was appointed to ACART in 2016 for the three year period beginning on 2 December 2016.</w:t>
      </w:r>
    </w:p>
    <w:p w:rsidR="00787992" w:rsidRPr="00F21695" w:rsidRDefault="00787992" w:rsidP="00231B79"/>
    <w:p w:rsidR="00787992" w:rsidRDefault="00787992" w:rsidP="00231B79">
      <w:r w:rsidRPr="00F21695">
        <w:t>Sarah is a graduate of Otago Medical School and trained as an obstetrician and gynaecologist in Hawke</w:t>
      </w:r>
      <w:r>
        <w:t>’</w:t>
      </w:r>
      <w:r w:rsidRPr="00F21695">
        <w:t>s Bay and Christchurch. She then went on to subspecialise in reproductive endocrinology and infertility, spending time working in Christchurch and Melbourne, and gained her CREI (Certificate of Reproductive Endocrinology and Infertility) in 2008. She has been working in the area of infertility for 16 years. She is the medical director of Fertility Associates, Christchurch, which provides both public and private fertility related services. She has special interests in recurrent miscarriage, genetic testing and fertility preservation. She has ongoing involvement in clinical research and teaching of medical students and graduates.</w:t>
      </w:r>
    </w:p>
    <w:p w:rsidR="00787992" w:rsidRPr="00F21695" w:rsidRDefault="00787992" w:rsidP="00231B79"/>
    <w:p w:rsidR="00787992" w:rsidRPr="00F21695" w:rsidRDefault="00787992" w:rsidP="00231B79">
      <w:r w:rsidRPr="00F21695">
        <w:t>Sarah is married and has three school-age children</w:t>
      </w:r>
      <w:r>
        <w:t>.</w:t>
      </w:r>
    </w:p>
    <w:p w:rsidR="003C648C" w:rsidRPr="00436D26" w:rsidRDefault="003C648C" w:rsidP="00231B79">
      <w:pPr>
        <w:rPr>
          <w:lang w:eastAsia="en-US"/>
        </w:rPr>
      </w:pPr>
    </w:p>
    <w:p w:rsidR="006C3777" w:rsidRPr="006C3777" w:rsidRDefault="006C3777" w:rsidP="00863649">
      <w:pPr>
        <w:rPr>
          <w:i/>
        </w:rPr>
        <w:sectPr w:rsidR="006C3777" w:rsidRPr="006C3777" w:rsidSect="00CE0802">
          <w:headerReference w:type="even" r:id="rId26"/>
          <w:footerReference w:type="even" r:id="rId27"/>
          <w:pgSz w:w="11907" w:h="16834" w:code="9"/>
          <w:pgMar w:top="1701" w:right="1418" w:bottom="1701" w:left="1701" w:header="0" w:footer="425" w:gutter="0"/>
          <w:cols w:space="720"/>
          <w:titlePg/>
        </w:sectPr>
      </w:pPr>
    </w:p>
    <w:p w:rsidR="008569C6" w:rsidRDefault="000F0E9D" w:rsidP="00A53FBB">
      <w:pPr>
        <w:pStyle w:val="Heading1"/>
      </w:pPr>
      <w:bookmarkStart w:id="99" w:name="_Toc272911773"/>
      <w:bookmarkStart w:id="100" w:name="_Toc525714951"/>
      <w:bookmarkEnd w:id="83"/>
      <w:r>
        <w:lastRenderedPageBreak/>
        <w:t>Appendix 2</w:t>
      </w:r>
      <w:r w:rsidR="008569C6" w:rsidRPr="00EC0075">
        <w:t xml:space="preserve">: Member </w:t>
      </w:r>
      <w:r w:rsidR="00486D31">
        <w:t>a</w:t>
      </w:r>
      <w:r w:rsidR="008569C6" w:rsidRPr="00EC0075">
        <w:t>ttendance</w:t>
      </w:r>
      <w:bookmarkEnd w:id="99"/>
      <w:r w:rsidR="00486D31">
        <w:t xml:space="preserve"> at full ACART meetings</w:t>
      </w:r>
      <w:bookmarkEnd w:id="1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77"/>
        <w:gridCol w:w="1077"/>
        <w:gridCol w:w="1134"/>
        <w:gridCol w:w="1077"/>
        <w:gridCol w:w="1077"/>
        <w:gridCol w:w="1077"/>
      </w:tblGrid>
      <w:tr w:rsidR="00000EC6" w:rsidRPr="00000EC6" w:rsidTr="00000EC6">
        <w:trPr>
          <w:cantSplit/>
        </w:trPr>
        <w:tc>
          <w:tcPr>
            <w:tcW w:w="2268" w:type="dxa"/>
            <w:shd w:val="clear" w:color="auto" w:fill="D9D9D9" w:themeFill="background1" w:themeFillShade="D9"/>
          </w:tcPr>
          <w:p w:rsidR="00000EC6" w:rsidRPr="00000EC6" w:rsidRDefault="00000EC6" w:rsidP="00000EC6">
            <w:pPr>
              <w:pStyle w:val="TableText"/>
              <w:rPr>
                <w:b/>
              </w:rPr>
            </w:pPr>
            <w:r w:rsidRPr="00000EC6">
              <w:rPr>
                <w:b/>
              </w:rPr>
              <w:t>Member</w:t>
            </w:r>
          </w:p>
        </w:tc>
        <w:tc>
          <w:tcPr>
            <w:tcW w:w="1077" w:type="dxa"/>
            <w:shd w:val="clear" w:color="auto" w:fill="D9D9D9" w:themeFill="background1" w:themeFillShade="D9"/>
          </w:tcPr>
          <w:p w:rsidR="00000EC6" w:rsidRPr="00000EC6" w:rsidRDefault="00000EC6" w:rsidP="00000EC6">
            <w:pPr>
              <w:pStyle w:val="TableText"/>
              <w:jc w:val="center"/>
              <w:rPr>
                <w:b/>
              </w:rPr>
            </w:pPr>
            <w:r w:rsidRPr="00000EC6">
              <w:rPr>
                <w:b/>
              </w:rPr>
              <w:t>August 2016</w:t>
            </w:r>
          </w:p>
        </w:tc>
        <w:tc>
          <w:tcPr>
            <w:tcW w:w="1077" w:type="dxa"/>
            <w:shd w:val="clear" w:color="auto" w:fill="D9D9D9" w:themeFill="background1" w:themeFillShade="D9"/>
          </w:tcPr>
          <w:p w:rsidR="00000EC6" w:rsidRPr="00000EC6" w:rsidRDefault="00000EC6" w:rsidP="00000EC6">
            <w:pPr>
              <w:pStyle w:val="TableText"/>
              <w:jc w:val="center"/>
              <w:rPr>
                <w:b/>
              </w:rPr>
            </w:pPr>
            <w:r w:rsidRPr="00000EC6">
              <w:rPr>
                <w:b/>
              </w:rPr>
              <w:t>October 2016</w:t>
            </w:r>
          </w:p>
        </w:tc>
        <w:tc>
          <w:tcPr>
            <w:tcW w:w="1134" w:type="dxa"/>
            <w:shd w:val="clear" w:color="auto" w:fill="D9D9D9" w:themeFill="background1" w:themeFillShade="D9"/>
            <w:vAlign w:val="bottom"/>
          </w:tcPr>
          <w:p w:rsidR="00000EC6" w:rsidRPr="00000EC6" w:rsidRDefault="00000EC6" w:rsidP="00000EC6">
            <w:pPr>
              <w:pStyle w:val="TableText"/>
              <w:jc w:val="center"/>
              <w:rPr>
                <w:b/>
              </w:rPr>
            </w:pPr>
            <w:r w:rsidRPr="00000EC6">
              <w:rPr>
                <w:b/>
              </w:rPr>
              <w:t>December2016</w:t>
            </w:r>
          </w:p>
        </w:tc>
        <w:tc>
          <w:tcPr>
            <w:tcW w:w="1077" w:type="dxa"/>
            <w:shd w:val="clear" w:color="auto" w:fill="D9D9D9" w:themeFill="background1" w:themeFillShade="D9"/>
          </w:tcPr>
          <w:p w:rsidR="00000EC6" w:rsidRPr="00000EC6" w:rsidRDefault="00000EC6" w:rsidP="00000EC6">
            <w:pPr>
              <w:pStyle w:val="TableText"/>
              <w:jc w:val="center"/>
              <w:rPr>
                <w:b/>
              </w:rPr>
            </w:pPr>
            <w:r w:rsidRPr="00000EC6">
              <w:rPr>
                <w:b/>
              </w:rPr>
              <w:t>February 2017</w:t>
            </w:r>
          </w:p>
        </w:tc>
        <w:tc>
          <w:tcPr>
            <w:tcW w:w="1077" w:type="dxa"/>
            <w:shd w:val="clear" w:color="auto" w:fill="D9D9D9" w:themeFill="background1" w:themeFillShade="D9"/>
          </w:tcPr>
          <w:p w:rsidR="00000EC6" w:rsidRPr="00000EC6" w:rsidRDefault="00000EC6" w:rsidP="00000EC6">
            <w:pPr>
              <w:pStyle w:val="TableText"/>
              <w:jc w:val="center"/>
              <w:rPr>
                <w:b/>
              </w:rPr>
            </w:pPr>
            <w:r w:rsidRPr="00000EC6">
              <w:rPr>
                <w:b/>
              </w:rPr>
              <w:t>April</w:t>
            </w:r>
            <w:r w:rsidRPr="00000EC6">
              <w:rPr>
                <w:b/>
              </w:rPr>
              <w:br/>
              <w:t>2017</w:t>
            </w:r>
          </w:p>
        </w:tc>
        <w:tc>
          <w:tcPr>
            <w:tcW w:w="1077" w:type="dxa"/>
            <w:shd w:val="clear" w:color="auto" w:fill="D9D9D9" w:themeFill="background1" w:themeFillShade="D9"/>
          </w:tcPr>
          <w:p w:rsidR="00000EC6" w:rsidRPr="00000EC6" w:rsidRDefault="00000EC6" w:rsidP="00000EC6">
            <w:pPr>
              <w:pStyle w:val="TableText"/>
              <w:jc w:val="center"/>
              <w:rPr>
                <w:b/>
              </w:rPr>
            </w:pPr>
            <w:r w:rsidRPr="00000EC6">
              <w:rPr>
                <w:b/>
              </w:rPr>
              <w:t>June</w:t>
            </w:r>
            <w:r w:rsidRPr="00000EC6">
              <w:rPr>
                <w:b/>
              </w:rPr>
              <w:br/>
              <w:t>2017</w:t>
            </w:r>
          </w:p>
        </w:tc>
      </w:tr>
      <w:tr w:rsidR="00000EC6" w:rsidRPr="00D06753" w:rsidTr="00000EC6">
        <w:trPr>
          <w:cantSplit/>
        </w:trPr>
        <w:tc>
          <w:tcPr>
            <w:tcW w:w="2268" w:type="dxa"/>
            <w:shd w:val="clear" w:color="auto" w:fill="auto"/>
          </w:tcPr>
          <w:p w:rsidR="00000EC6" w:rsidRPr="00D06753" w:rsidRDefault="00000EC6" w:rsidP="00000EC6">
            <w:pPr>
              <w:pStyle w:val="TableText"/>
              <w:rPr>
                <w:sz w:val="14"/>
              </w:rPr>
            </w:pPr>
            <w:r w:rsidRPr="00D06753">
              <w:t>Alison Douglass (Chair)</w:t>
            </w:r>
            <w:r>
              <w:br/>
            </w:r>
            <w:r w:rsidRPr="00D06753">
              <w:rPr>
                <w:sz w:val="14"/>
              </w:rPr>
              <w:t>(Term ended on 22 June 2017)</w:t>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134"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FFFFFF"/>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FFFFFF"/>
            <w:vAlign w:val="center"/>
          </w:tcPr>
          <w:p w:rsidR="00000EC6" w:rsidRPr="00D06753" w:rsidRDefault="00000EC6" w:rsidP="00000EC6">
            <w:pPr>
              <w:pStyle w:val="TableText"/>
              <w:jc w:val="center"/>
            </w:pPr>
            <w:r w:rsidRPr="00D06753">
              <w:rPr>
                <w:szCs w:val="18"/>
              </w:rPr>
              <w:sym w:font="Wingdings" w:char="F0FC"/>
            </w:r>
          </w:p>
        </w:tc>
      </w:tr>
      <w:tr w:rsidR="00000EC6" w:rsidRPr="00D06753" w:rsidTr="00000EC6">
        <w:trPr>
          <w:cantSplit/>
        </w:trPr>
        <w:tc>
          <w:tcPr>
            <w:tcW w:w="2268" w:type="dxa"/>
            <w:shd w:val="clear" w:color="auto" w:fill="auto"/>
          </w:tcPr>
          <w:p w:rsidR="00000EC6" w:rsidRPr="00D06753" w:rsidRDefault="00000EC6" w:rsidP="00000EC6">
            <w:pPr>
              <w:pStyle w:val="TableText"/>
            </w:pPr>
            <w:r w:rsidRPr="00D06753">
              <w:t>Michael Legge</w:t>
            </w:r>
            <w:r>
              <w:br/>
            </w:r>
            <w:r w:rsidRPr="00D06753">
              <w:rPr>
                <w:sz w:val="14"/>
              </w:rPr>
              <w:t>(Deputy Chair)</w:t>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134"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FFFFFF"/>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FFFFFF"/>
            <w:vAlign w:val="center"/>
          </w:tcPr>
          <w:p w:rsidR="00000EC6" w:rsidRPr="00D06753" w:rsidRDefault="00000EC6" w:rsidP="00000EC6">
            <w:pPr>
              <w:pStyle w:val="TableText"/>
              <w:jc w:val="center"/>
            </w:pPr>
            <w:r w:rsidRPr="00D06753">
              <w:rPr>
                <w:szCs w:val="18"/>
              </w:rPr>
              <w:sym w:font="Wingdings" w:char="F0FC"/>
            </w:r>
          </w:p>
        </w:tc>
      </w:tr>
      <w:tr w:rsidR="00000EC6" w:rsidRPr="00D06753" w:rsidTr="00000EC6">
        <w:trPr>
          <w:cantSplit/>
        </w:trPr>
        <w:tc>
          <w:tcPr>
            <w:tcW w:w="2268" w:type="dxa"/>
            <w:shd w:val="clear" w:color="auto" w:fill="auto"/>
          </w:tcPr>
          <w:p w:rsidR="00000EC6" w:rsidRPr="00D06753" w:rsidRDefault="00000EC6" w:rsidP="00000EC6">
            <w:pPr>
              <w:pStyle w:val="TableText"/>
              <w:rPr>
                <w:szCs w:val="18"/>
              </w:rPr>
            </w:pPr>
            <w:r w:rsidRPr="00D06753">
              <w:t>Karen Buckingham</w:t>
            </w:r>
            <w:r>
              <w:br/>
            </w:r>
            <w:r w:rsidRPr="00D06753">
              <w:rPr>
                <w:sz w:val="14"/>
              </w:rPr>
              <w:t>(Term ended on 1 December 2016, which was before the date of the December meeting)</w:t>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134" w:type="dxa"/>
            <w:shd w:val="clear" w:color="auto" w:fill="D9D9D9" w:themeFill="background1" w:themeFillShade="D9"/>
            <w:vAlign w:val="center"/>
          </w:tcPr>
          <w:p w:rsidR="00000EC6" w:rsidRPr="00D06753" w:rsidRDefault="00000EC6" w:rsidP="00000EC6">
            <w:pPr>
              <w:pStyle w:val="TableText"/>
              <w:jc w:val="center"/>
            </w:pPr>
            <w:r w:rsidRPr="00D06753">
              <w:rPr>
                <w:szCs w:val="18"/>
              </w:rPr>
              <w:t>NA</w:t>
            </w:r>
          </w:p>
        </w:tc>
        <w:tc>
          <w:tcPr>
            <w:tcW w:w="1077" w:type="dxa"/>
            <w:shd w:val="clear" w:color="auto" w:fill="D9D9D9" w:themeFill="background1" w:themeFillShade="D9"/>
            <w:vAlign w:val="center"/>
          </w:tcPr>
          <w:p w:rsidR="00000EC6" w:rsidRPr="00D06753" w:rsidRDefault="00000EC6" w:rsidP="00000EC6">
            <w:pPr>
              <w:pStyle w:val="TableText"/>
              <w:jc w:val="center"/>
            </w:pPr>
            <w:r w:rsidRPr="00D06753">
              <w:t>NA</w:t>
            </w:r>
          </w:p>
        </w:tc>
        <w:tc>
          <w:tcPr>
            <w:tcW w:w="1077" w:type="dxa"/>
            <w:shd w:val="clear" w:color="auto" w:fill="D9D9D9" w:themeFill="background1" w:themeFillShade="D9"/>
            <w:vAlign w:val="center"/>
          </w:tcPr>
          <w:p w:rsidR="00000EC6" w:rsidRPr="00D06753" w:rsidRDefault="00000EC6" w:rsidP="00000EC6">
            <w:pPr>
              <w:pStyle w:val="TableText"/>
              <w:jc w:val="center"/>
            </w:pPr>
            <w:r w:rsidRPr="00D06753">
              <w:t>NA</w:t>
            </w:r>
          </w:p>
        </w:tc>
        <w:tc>
          <w:tcPr>
            <w:tcW w:w="1077" w:type="dxa"/>
            <w:shd w:val="clear" w:color="auto" w:fill="D9D9D9" w:themeFill="background1" w:themeFillShade="D9"/>
            <w:vAlign w:val="center"/>
          </w:tcPr>
          <w:p w:rsidR="00000EC6" w:rsidRPr="00D06753" w:rsidRDefault="00000EC6" w:rsidP="00000EC6">
            <w:pPr>
              <w:pStyle w:val="TableText"/>
              <w:jc w:val="center"/>
            </w:pPr>
            <w:r w:rsidRPr="00D06753">
              <w:t>NA</w:t>
            </w:r>
          </w:p>
        </w:tc>
      </w:tr>
      <w:tr w:rsidR="00000EC6" w:rsidRPr="00D06753" w:rsidTr="00000EC6">
        <w:trPr>
          <w:cantSplit/>
        </w:trPr>
        <w:tc>
          <w:tcPr>
            <w:tcW w:w="2268" w:type="dxa"/>
            <w:shd w:val="clear" w:color="auto" w:fill="auto"/>
          </w:tcPr>
          <w:p w:rsidR="00000EC6" w:rsidRPr="00D06753" w:rsidRDefault="00000EC6" w:rsidP="00000EC6">
            <w:pPr>
              <w:pStyle w:val="TableText"/>
            </w:pPr>
            <w:r w:rsidRPr="00D06753">
              <w:t>Jonathan Darby</w:t>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134"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tcBorders>
              <w:bottom w:val="single" w:sz="4" w:space="0" w:color="auto"/>
            </w:tcBorders>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r>
      <w:tr w:rsidR="00000EC6" w:rsidRPr="00D06753" w:rsidTr="00000EC6">
        <w:trPr>
          <w:cantSplit/>
        </w:trPr>
        <w:tc>
          <w:tcPr>
            <w:tcW w:w="2268" w:type="dxa"/>
            <w:shd w:val="clear" w:color="auto" w:fill="auto"/>
          </w:tcPr>
          <w:p w:rsidR="00000EC6" w:rsidRPr="00D06753" w:rsidRDefault="00000EC6" w:rsidP="00000EC6">
            <w:pPr>
              <w:pStyle w:val="TableText"/>
            </w:pPr>
            <w:r w:rsidRPr="00D06753">
              <w:t>Gillian Ferguson</w:t>
            </w:r>
            <w:r>
              <w:br/>
            </w:r>
            <w:r w:rsidRPr="00D06753">
              <w:rPr>
                <w:sz w:val="14"/>
              </w:rPr>
              <w:t>(Chair from 23 June 2017)</w:t>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134"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r>
      <w:tr w:rsidR="00000EC6" w:rsidRPr="00D06753" w:rsidTr="00000EC6">
        <w:trPr>
          <w:cantSplit/>
        </w:trPr>
        <w:tc>
          <w:tcPr>
            <w:tcW w:w="2268" w:type="dxa"/>
            <w:shd w:val="clear" w:color="auto" w:fill="auto"/>
          </w:tcPr>
          <w:p w:rsidR="00000EC6" w:rsidRPr="00D06753" w:rsidRDefault="00000EC6" w:rsidP="00000EC6">
            <w:pPr>
              <w:pStyle w:val="TableText"/>
              <w:rPr>
                <w:sz w:val="14"/>
              </w:rPr>
            </w:pPr>
            <w:r w:rsidRPr="00D06753">
              <w:t>Kathleen Logan</w:t>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134"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tcBorders>
              <w:bottom w:val="single" w:sz="4" w:space="0" w:color="auto"/>
            </w:tcBorders>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t>Apol</w:t>
            </w:r>
          </w:p>
        </w:tc>
      </w:tr>
      <w:tr w:rsidR="00000EC6" w:rsidRPr="00D06753" w:rsidTr="00000EC6">
        <w:trPr>
          <w:cantSplit/>
        </w:trPr>
        <w:tc>
          <w:tcPr>
            <w:tcW w:w="2268" w:type="dxa"/>
            <w:shd w:val="clear" w:color="auto" w:fill="auto"/>
          </w:tcPr>
          <w:p w:rsidR="00000EC6" w:rsidRPr="00D06753" w:rsidRDefault="00000EC6" w:rsidP="00000EC6">
            <w:pPr>
              <w:pStyle w:val="TableText"/>
            </w:pPr>
            <w:r w:rsidRPr="00D06753">
              <w:t>Sue McKenzie</w:t>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134"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t>Apol</w:t>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r>
      <w:tr w:rsidR="00000EC6" w:rsidRPr="00D06753" w:rsidTr="00000EC6">
        <w:trPr>
          <w:cantSplit/>
        </w:trPr>
        <w:tc>
          <w:tcPr>
            <w:tcW w:w="2268" w:type="dxa"/>
            <w:shd w:val="clear" w:color="auto" w:fill="auto"/>
          </w:tcPr>
          <w:p w:rsidR="00000EC6" w:rsidRPr="00D06753" w:rsidRDefault="00000EC6" w:rsidP="00000EC6">
            <w:pPr>
              <w:pStyle w:val="TableText"/>
            </w:pPr>
            <w:r w:rsidRPr="00D06753">
              <w:t>John McMillan</w:t>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134" w:type="dxa"/>
            <w:shd w:val="clear" w:color="auto" w:fill="auto"/>
            <w:vAlign w:val="center"/>
          </w:tcPr>
          <w:p w:rsidR="00000EC6" w:rsidRPr="00D06753" w:rsidRDefault="00000EC6" w:rsidP="00000EC6">
            <w:pPr>
              <w:pStyle w:val="TableText"/>
              <w:jc w:val="center"/>
            </w:pPr>
            <w:r w:rsidRPr="00D06753">
              <w:t>Apol</w:t>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r>
      <w:tr w:rsidR="00000EC6" w:rsidRPr="00D06753" w:rsidTr="00000EC6">
        <w:trPr>
          <w:cantSplit/>
        </w:trPr>
        <w:tc>
          <w:tcPr>
            <w:tcW w:w="2268" w:type="dxa"/>
            <w:shd w:val="clear" w:color="auto" w:fill="auto"/>
          </w:tcPr>
          <w:p w:rsidR="00000EC6" w:rsidRPr="00D06753" w:rsidRDefault="00000EC6" w:rsidP="00000EC6">
            <w:pPr>
              <w:pStyle w:val="TableText"/>
            </w:pPr>
            <w:r w:rsidRPr="00D06753">
              <w:t>Catherine Poutasi</w:t>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134" w:type="dxa"/>
            <w:shd w:val="clear" w:color="auto" w:fill="auto"/>
            <w:vAlign w:val="center"/>
          </w:tcPr>
          <w:p w:rsidR="00000EC6" w:rsidRPr="00D06753" w:rsidRDefault="00000EC6" w:rsidP="00000EC6">
            <w:pPr>
              <w:pStyle w:val="TableText"/>
              <w:jc w:val="center"/>
            </w:pPr>
            <w:r w:rsidRPr="00D06753">
              <w:t>Apol</w:t>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r>
      <w:tr w:rsidR="00000EC6" w:rsidRPr="00D06753" w:rsidTr="00000EC6">
        <w:trPr>
          <w:cantSplit/>
        </w:trPr>
        <w:tc>
          <w:tcPr>
            <w:tcW w:w="2268" w:type="dxa"/>
            <w:shd w:val="clear" w:color="auto" w:fill="auto"/>
          </w:tcPr>
          <w:p w:rsidR="00000EC6" w:rsidRPr="00D06753" w:rsidRDefault="00000EC6" w:rsidP="00000EC6">
            <w:pPr>
              <w:pStyle w:val="TableText"/>
            </w:pPr>
            <w:r w:rsidRPr="00D06753">
              <w:t>Barry Smith</w:t>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134"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t>Apol</w:t>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r>
      <w:tr w:rsidR="00000EC6" w:rsidRPr="00D06753" w:rsidTr="00000EC6">
        <w:trPr>
          <w:cantSplit/>
        </w:trPr>
        <w:tc>
          <w:tcPr>
            <w:tcW w:w="2268" w:type="dxa"/>
            <w:shd w:val="clear" w:color="auto" w:fill="auto"/>
          </w:tcPr>
          <w:p w:rsidR="00000EC6" w:rsidRPr="00D06753" w:rsidRDefault="00000EC6" w:rsidP="00000EC6">
            <w:pPr>
              <w:pStyle w:val="TableText"/>
            </w:pPr>
            <w:r w:rsidRPr="00D06753">
              <w:t>Sarah Wakeman</w:t>
            </w:r>
            <w:r>
              <w:br/>
            </w:r>
            <w:r>
              <w:rPr>
                <w:sz w:val="14"/>
              </w:rPr>
              <w:t>(T</w:t>
            </w:r>
            <w:r w:rsidRPr="00D06753">
              <w:rPr>
                <w:sz w:val="14"/>
              </w:rPr>
              <w:t>erm began on 2 December 2016)</w:t>
            </w:r>
          </w:p>
        </w:tc>
        <w:tc>
          <w:tcPr>
            <w:tcW w:w="1077" w:type="dxa"/>
            <w:shd w:val="clear" w:color="auto" w:fill="D9D9D9" w:themeFill="background1" w:themeFillShade="D9"/>
            <w:vAlign w:val="center"/>
          </w:tcPr>
          <w:p w:rsidR="00000EC6" w:rsidRPr="00D06753" w:rsidRDefault="00000EC6" w:rsidP="00000EC6">
            <w:pPr>
              <w:pStyle w:val="TableText"/>
              <w:jc w:val="center"/>
              <w:rPr>
                <w:szCs w:val="18"/>
              </w:rPr>
            </w:pPr>
            <w:r w:rsidRPr="00D06753">
              <w:t>NA</w:t>
            </w:r>
          </w:p>
        </w:tc>
        <w:tc>
          <w:tcPr>
            <w:tcW w:w="1077" w:type="dxa"/>
            <w:shd w:val="clear" w:color="auto" w:fill="D9D9D9" w:themeFill="background1" w:themeFillShade="D9"/>
            <w:vAlign w:val="center"/>
          </w:tcPr>
          <w:p w:rsidR="00000EC6" w:rsidRPr="00D06753" w:rsidRDefault="00000EC6" w:rsidP="00000EC6">
            <w:pPr>
              <w:pStyle w:val="TableText"/>
              <w:jc w:val="center"/>
            </w:pPr>
            <w:r w:rsidRPr="00D06753">
              <w:t>NA</w:t>
            </w:r>
          </w:p>
        </w:tc>
        <w:tc>
          <w:tcPr>
            <w:tcW w:w="1134"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c>
          <w:tcPr>
            <w:tcW w:w="1077" w:type="dxa"/>
            <w:shd w:val="clear" w:color="auto" w:fill="auto"/>
            <w:vAlign w:val="center"/>
          </w:tcPr>
          <w:p w:rsidR="00000EC6" w:rsidRPr="00D06753" w:rsidRDefault="00000EC6" w:rsidP="00000EC6">
            <w:pPr>
              <w:pStyle w:val="TableText"/>
              <w:jc w:val="center"/>
            </w:pPr>
            <w:r w:rsidRPr="00D06753">
              <w:t>Apol</w:t>
            </w:r>
          </w:p>
        </w:tc>
        <w:tc>
          <w:tcPr>
            <w:tcW w:w="1077" w:type="dxa"/>
            <w:shd w:val="clear" w:color="auto" w:fill="auto"/>
            <w:vAlign w:val="center"/>
          </w:tcPr>
          <w:p w:rsidR="00000EC6" w:rsidRPr="00D06753" w:rsidRDefault="00000EC6" w:rsidP="00000EC6">
            <w:pPr>
              <w:pStyle w:val="TableText"/>
              <w:jc w:val="center"/>
            </w:pPr>
            <w:r w:rsidRPr="00D06753">
              <w:rPr>
                <w:szCs w:val="18"/>
              </w:rPr>
              <w:sym w:font="Wingdings" w:char="F0FC"/>
            </w:r>
          </w:p>
        </w:tc>
      </w:tr>
      <w:tr w:rsidR="00000EC6" w:rsidRPr="00000EC6" w:rsidTr="00000EC6">
        <w:trPr>
          <w:cantSplit/>
        </w:trPr>
        <w:tc>
          <w:tcPr>
            <w:tcW w:w="2268" w:type="dxa"/>
            <w:shd w:val="clear" w:color="auto" w:fill="auto"/>
          </w:tcPr>
          <w:p w:rsidR="00000EC6" w:rsidRPr="00000EC6" w:rsidRDefault="00000EC6" w:rsidP="00000EC6">
            <w:pPr>
              <w:pStyle w:val="TableText"/>
              <w:rPr>
                <w:b/>
              </w:rPr>
            </w:pPr>
            <w:r w:rsidRPr="00000EC6">
              <w:rPr>
                <w:b/>
              </w:rPr>
              <w:t>Total members present</w:t>
            </w:r>
          </w:p>
        </w:tc>
        <w:tc>
          <w:tcPr>
            <w:tcW w:w="1077" w:type="dxa"/>
            <w:shd w:val="clear" w:color="auto" w:fill="auto"/>
          </w:tcPr>
          <w:p w:rsidR="00000EC6" w:rsidRPr="00000EC6" w:rsidRDefault="00000EC6" w:rsidP="00000EC6">
            <w:pPr>
              <w:pStyle w:val="TableText"/>
              <w:jc w:val="center"/>
              <w:rPr>
                <w:b/>
              </w:rPr>
            </w:pPr>
            <w:r w:rsidRPr="00000EC6">
              <w:rPr>
                <w:b/>
              </w:rPr>
              <w:t>10</w:t>
            </w:r>
          </w:p>
        </w:tc>
        <w:tc>
          <w:tcPr>
            <w:tcW w:w="1077" w:type="dxa"/>
            <w:shd w:val="clear" w:color="auto" w:fill="auto"/>
          </w:tcPr>
          <w:p w:rsidR="00000EC6" w:rsidRPr="00000EC6" w:rsidRDefault="00000EC6" w:rsidP="00000EC6">
            <w:pPr>
              <w:pStyle w:val="TableText"/>
              <w:jc w:val="center"/>
              <w:rPr>
                <w:b/>
              </w:rPr>
            </w:pPr>
            <w:r w:rsidRPr="00000EC6">
              <w:rPr>
                <w:b/>
              </w:rPr>
              <w:t>10</w:t>
            </w:r>
          </w:p>
        </w:tc>
        <w:tc>
          <w:tcPr>
            <w:tcW w:w="1134" w:type="dxa"/>
            <w:shd w:val="clear" w:color="auto" w:fill="auto"/>
          </w:tcPr>
          <w:p w:rsidR="00000EC6" w:rsidRPr="00000EC6" w:rsidRDefault="00000EC6" w:rsidP="00000EC6">
            <w:pPr>
              <w:pStyle w:val="TableText"/>
              <w:jc w:val="center"/>
              <w:rPr>
                <w:b/>
              </w:rPr>
            </w:pPr>
            <w:r w:rsidRPr="00000EC6">
              <w:rPr>
                <w:b/>
              </w:rPr>
              <w:t>8</w:t>
            </w:r>
          </w:p>
        </w:tc>
        <w:tc>
          <w:tcPr>
            <w:tcW w:w="1077" w:type="dxa"/>
            <w:shd w:val="clear" w:color="auto" w:fill="auto"/>
          </w:tcPr>
          <w:p w:rsidR="00000EC6" w:rsidRPr="00000EC6" w:rsidRDefault="00000EC6" w:rsidP="00000EC6">
            <w:pPr>
              <w:pStyle w:val="TableText"/>
              <w:jc w:val="center"/>
              <w:rPr>
                <w:b/>
              </w:rPr>
            </w:pPr>
            <w:r w:rsidRPr="00000EC6">
              <w:rPr>
                <w:b/>
              </w:rPr>
              <w:t>8</w:t>
            </w:r>
          </w:p>
        </w:tc>
        <w:tc>
          <w:tcPr>
            <w:tcW w:w="1077" w:type="dxa"/>
            <w:shd w:val="clear" w:color="auto" w:fill="auto"/>
          </w:tcPr>
          <w:p w:rsidR="00000EC6" w:rsidRPr="00000EC6" w:rsidRDefault="00000EC6" w:rsidP="00000EC6">
            <w:pPr>
              <w:pStyle w:val="TableText"/>
              <w:jc w:val="center"/>
              <w:rPr>
                <w:b/>
              </w:rPr>
            </w:pPr>
            <w:r w:rsidRPr="00000EC6">
              <w:rPr>
                <w:b/>
              </w:rPr>
              <w:t>9</w:t>
            </w:r>
          </w:p>
        </w:tc>
        <w:tc>
          <w:tcPr>
            <w:tcW w:w="1077" w:type="dxa"/>
            <w:shd w:val="clear" w:color="auto" w:fill="auto"/>
          </w:tcPr>
          <w:p w:rsidR="00000EC6" w:rsidRPr="00000EC6" w:rsidRDefault="00000EC6" w:rsidP="00000EC6">
            <w:pPr>
              <w:pStyle w:val="TableText"/>
              <w:jc w:val="center"/>
              <w:rPr>
                <w:b/>
              </w:rPr>
            </w:pPr>
            <w:r w:rsidRPr="00000EC6">
              <w:rPr>
                <w:b/>
              </w:rPr>
              <w:t>9</w:t>
            </w:r>
          </w:p>
        </w:tc>
      </w:tr>
    </w:tbl>
    <w:p w:rsidR="00EB6B88" w:rsidRDefault="00EB6B88" w:rsidP="00000EC6">
      <w:pPr>
        <w:pStyle w:val="Note"/>
        <w:ind w:left="567" w:hanging="567"/>
        <w:rPr>
          <w:szCs w:val="18"/>
        </w:rPr>
      </w:pPr>
      <w:r>
        <w:rPr>
          <w:szCs w:val="18"/>
        </w:rPr>
        <w:sym w:font="Wingdings" w:char="F0FC"/>
      </w:r>
      <w:r>
        <w:rPr>
          <w:szCs w:val="18"/>
        </w:rPr>
        <w:tab/>
      </w:r>
      <w:r w:rsidRPr="007A7EBA">
        <w:rPr>
          <w:szCs w:val="18"/>
        </w:rPr>
        <w:t>Present</w:t>
      </w:r>
    </w:p>
    <w:p w:rsidR="00EB6B88" w:rsidRDefault="00EB6B88" w:rsidP="00EB6B88">
      <w:pPr>
        <w:pStyle w:val="Note"/>
        <w:rPr>
          <w:szCs w:val="18"/>
        </w:rPr>
      </w:pPr>
      <w:r>
        <w:rPr>
          <w:szCs w:val="18"/>
        </w:rPr>
        <w:t>A</w:t>
      </w:r>
      <w:r w:rsidR="00000EC6">
        <w:rPr>
          <w:szCs w:val="18"/>
        </w:rPr>
        <w:t>pol</w:t>
      </w:r>
      <w:r>
        <w:rPr>
          <w:szCs w:val="18"/>
        </w:rPr>
        <w:tab/>
      </w:r>
      <w:r w:rsidRPr="007A7EBA">
        <w:rPr>
          <w:szCs w:val="18"/>
        </w:rPr>
        <w:t>Apologies</w:t>
      </w:r>
    </w:p>
    <w:p w:rsidR="00EB6B88" w:rsidRPr="00EB6B88" w:rsidRDefault="00000EC6" w:rsidP="00000EC6">
      <w:pPr>
        <w:pStyle w:val="Note"/>
        <w:ind w:left="0" w:firstLine="0"/>
      </w:pPr>
      <w:r>
        <w:t>Note:</w:t>
      </w:r>
      <w:r w:rsidR="00A73FDF">
        <w:tab/>
      </w:r>
      <w:r>
        <w:t>Colin Gavaghan’s membership began on 23 June 2017</w:t>
      </w:r>
      <w:r w:rsidR="0095603A">
        <w:t>,</w:t>
      </w:r>
      <w:r>
        <w:t xml:space="preserve"> which was after the date of the June meeting.</w:t>
      </w:r>
    </w:p>
    <w:p w:rsidR="008569C6" w:rsidRPr="007A7EBA" w:rsidRDefault="008569C6" w:rsidP="00895BBE"/>
    <w:p w:rsidR="00A66E63" w:rsidRDefault="00A66E63" w:rsidP="008569C6">
      <w:pPr>
        <w:pStyle w:val="Heading1"/>
        <w:sectPr w:rsidR="00A66E63" w:rsidSect="006524D5">
          <w:headerReference w:type="even" r:id="rId28"/>
          <w:footerReference w:type="first" r:id="rId29"/>
          <w:pgSz w:w="11907" w:h="16834" w:code="9"/>
          <w:pgMar w:top="1701" w:right="1418" w:bottom="1701" w:left="1701" w:header="0" w:footer="425" w:gutter="0"/>
          <w:cols w:space="720"/>
          <w:docGrid w:linePitch="299"/>
        </w:sectPr>
      </w:pPr>
      <w:bookmarkStart w:id="101" w:name="_Toc272911774"/>
    </w:p>
    <w:p w:rsidR="008569C6" w:rsidRDefault="008569C6" w:rsidP="00972C95">
      <w:pPr>
        <w:pStyle w:val="Heading1"/>
      </w:pPr>
      <w:bookmarkStart w:id="102" w:name="_Toc525714952"/>
      <w:r w:rsidRPr="0077313E">
        <w:lastRenderedPageBreak/>
        <w:t xml:space="preserve">Appendix </w:t>
      </w:r>
      <w:r w:rsidR="000F0E9D">
        <w:t>3</w:t>
      </w:r>
      <w:r w:rsidRPr="0077313E">
        <w:t>:</w:t>
      </w:r>
      <w:r w:rsidR="00895BBE">
        <w:br/>
      </w:r>
      <w:r w:rsidRPr="0077313E">
        <w:t xml:space="preserve">ACART </w:t>
      </w:r>
      <w:r w:rsidR="00486D31">
        <w:t>w</w:t>
      </w:r>
      <w:r w:rsidRPr="0077313E">
        <w:t xml:space="preserve">orking </w:t>
      </w:r>
      <w:r w:rsidR="00486D31">
        <w:t>g</w:t>
      </w:r>
      <w:r w:rsidRPr="0077313E">
        <w:t>roups</w:t>
      </w:r>
      <w:bookmarkEnd w:id="101"/>
      <w:bookmarkEnd w:id="102"/>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5245"/>
      </w:tblGrid>
      <w:tr w:rsidR="00000EC6" w:rsidRPr="00000EC6" w:rsidTr="00000EC6">
        <w:trPr>
          <w:cantSplit/>
          <w:tblHeader/>
        </w:trPr>
        <w:tc>
          <w:tcPr>
            <w:tcW w:w="3544" w:type="dxa"/>
            <w:shd w:val="clear" w:color="auto" w:fill="D9D9D9" w:themeFill="background1" w:themeFillShade="D9"/>
          </w:tcPr>
          <w:p w:rsidR="00000EC6" w:rsidRPr="00000EC6" w:rsidRDefault="00000EC6" w:rsidP="00000EC6">
            <w:pPr>
              <w:pStyle w:val="TableText"/>
              <w:rPr>
                <w:b/>
              </w:rPr>
            </w:pPr>
            <w:r w:rsidRPr="00000EC6">
              <w:rPr>
                <w:b/>
              </w:rPr>
              <w:t>Working group*</w:t>
            </w:r>
          </w:p>
        </w:tc>
        <w:tc>
          <w:tcPr>
            <w:tcW w:w="5245" w:type="dxa"/>
            <w:shd w:val="clear" w:color="auto" w:fill="D9D9D9" w:themeFill="background1" w:themeFillShade="D9"/>
          </w:tcPr>
          <w:p w:rsidR="00000EC6" w:rsidRPr="00000EC6" w:rsidRDefault="00000EC6" w:rsidP="00000EC6">
            <w:pPr>
              <w:pStyle w:val="TableText"/>
              <w:rPr>
                <w:b/>
              </w:rPr>
            </w:pPr>
            <w:r w:rsidRPr="00000EC6">
              <w:rPr>
                <w:b/>
              </w:rPr>
              <w:t>Responsibilities and meeting dates</w:t>
            </w:r>
          </w:p>
        </w:tc>
      </w:tr>
      <w:tr w:rsidR="00000EC6" w:rsidRPr="006542DE" w:rsidTr="00000EC6">
        <w:trPr>
          <w:cantSplit/>
        </w:trPr>
        <w:tc>
          <w:tcPr>
            <w:tcW w:w="3544" w:type="dxa"/>
          </w:tcPr>
          <w:p w:rsidR="00000EC6" w:rsidRPr="00000EC6" w:rsidRDefault="00000EC6" w:rsidP="00000EC6">
            <w:pPr>
              <w:pStyle w:val="TableText"/>
              <w:rPr>
                <w:rFonts w:cs="Arial"/>
                <w:b/>
                <w:i/>
              </w:rPr>
            </w:pPr>
            <w:r w:rsidRPr="00000EC6">
              <w:rPr>
                <w:rFonts w:cs="Arial"/>
                <w:b/>
                <w:i/>
              </w:rPr>
              <w:t>Review of the Donation Guidelines</w:t>
            </w:r>
          </w:p>
          <w:p w:rsidR="00000EC6" w:rsidRDefault="00000EC6" w:rsidP="00000EC6">
            <w:pPr>
              <w:pStyle w:val="TableText"/>
              <w:spacing w:after="0"/>
              <w:rPr>
                <w:rFonts w:cs="Arial"/>
              </w:rPr>
            </w:pPr>
            <w:r>
              <w:rPr>
                <w:rFonts w:cs="Arial"/>
              </w:rPr>
              <w:t>Alison Douglass</w:t>
            </w:r>
          </w:p>
          <w:p w:rsidR="00000EC6" w:rsidRDefault="00000EC6" w:rsidP="00000EC6">
            <w:pPr>
              <w:pStyle w:val="TableText"/>
              <w:spacing w:before="40" w:after="0"/>
              <w:rPr>
                <w:rFonts w:cs="Arial"/>
              </w:rPr>
            </w:pPr>
            <w:r>
              <w:rPr>
                <w:rFonts w:cs="Arial"/>
              </w:rPr>
              <w:t>Gillian Ferguson</w:t>
            </w:r>
          </w:p>
          <w:p w:rsidR="00000EC6" w:rsidRDefault="00000EC6" w:rsidP="00000EC6">
            <w:pPr>
              <w:pStyle w:val="TableText"/>
              <w:spacing w:before="40" w:after="0"/>
              <w:rPr>
                <w:rFonts w:cs="Arial"/>
              </w:rPr>
            </w:pPr>
            <w:r>
              <w:rPr>
                <w:rFonts w:cs="Arial"/>
              </w:rPr>
              <w:t>Mike Legge</w:t>
            </w:r>
          </w:p>
          <w:p w:rsidR="00000EC6" w:rsidRDefault="00000EC6" w:rsidP="00000EC6">
            <w:pPr>
              <w:pStyle w:val="TableText"/>
              <w:spacing w:before="40" w:after="0"/>
              <w:rPr>
                <w:rFonts w:cs="Arial"/>
              </w:rPr>
            </w:pPr>
            <w:r>
              <w:rPr>
                <w:rFonts w:cs="Arial"/>
              </w:rPr>
              <w:t>Kathleen Logan</w:t>
            </w:r>
          </w:p>
          <w:p w:rsidR="00000EC6" w:rsidRPr="00992207" w:rsidRDefault="00000EC6" w:rsidP="00000EC6">
            <w:pPr>
              <w:pStyle w:val="TableText"/>
              <w:spacing w:before="40"/>
              <w:rPr>
                <w:rFonts w:cs="Arial"/>
              </w:rPr>
            </w:pPr>
            <w:r>
              <w:rPr>
                <w:rFonts w:cs="Arial"/>
              </w:rPr>
              <w:t>Barry Smith</w:t>
            </w:r>
          </w:p>
        </w:tc>
        <w:tc>
          <w:tcPr>
            <w:tcW w:w="5245" w:type="dxa"/>
          </w:tcPr>
          <w:p w:rsidR="00000EC6" w:rsidRDefault="00000EC6" w:rsidP="00000EC6">
            <w:pPr>
              <w:pStyle w:val="TableText"/>
            </w:pPr>
            <w:r w:rsidRPr="006542DE">
              <w:t xml:space="preserve">Review </w:t>
            </w:r>
            <w:r>
              <w:t>the</w:t>
            </w:r>
            <w:r w:rsidRPr="006542DE">
              <w:t xml:space="preserve"> three donation guidelines (family gamete donation, embryo donation, use of donated eggs </w:t>
            </w:r>
            <w:r>
              <w:t>with</w:t>
            </w:r>
            <w:r w:rsidRPr="006542DE">
              <w:t xml:space="preserve"> donated sperm) and surrogacy guidelines</w:t>
            </w:r>
            <w:r>
              <w:t>.</w:t>
            </w:r>
          </w:p>
          <w:p w:rsidR="00000EC6" w:rsidRDefault="00000EC6" w:rsidP="00000EC6">
            <w:pPr>
              <w:pStyle w:val="TableText"/>
            </w:pPr>
            <w:r w:rsidRPr="006542DE">
              <w:t>The Working Group met on</w:t>
            </w:r>
            <w:r>
              <w:t>:</w:t>
            </w:r>
          </w:p>
          <w:p w:rsidR="00000EC6" w:rsidRDefault="00000EC6" w:rsidP="00000EC6">
            <w:pPr>
              <w:pStyle w:val="TableBullet"/>
            </w:pPr>
            <w:r>
              <w:t>5 July 2016</w:t>
            </w:r>
          </w:p>
          <w:p w:rsidR="00000EC6" w:rsidRDefault="00000EC6" w:rsidP="00000EC6">
            <w:pPr>
              <w:pStyle w:val="TableBullet"/>
            </w:pPr>
            <w:r>
              <w:t>28 March 2017</w:t>
            </w:r>
          </w:p>
          <w:p w:rsidR="00000EC6" w:rsidRPr="006542DE" w:rsidRDefault="00000EC6" w:rsidP="00000EC6">
            <w:pPr>
              <w:pStyle w:val="TableBullet"/>
            </w:pPr>
            <w:r>
              <w:t>25 May 2017 (teleconference).</w:t>
            </w:r>
          </w:p>
        </w:tc>
      </w:tr>
      <w:tr w:rsidR="00000EC6" w:rsidRPr="006542DE" w:rsidTr="00000EC6">
        <w:trPr>
          <w:cantSplit/>
        </w:trPr>
        <w:tc>
          <w:tcPr>
            <w:tcW w:w="3544" w:type="dxa"/>
          </w:tcPr>
          <w:p w:rsidR="00000EC6" w:rsidRPr="00000EC6" w:rsidRDefault="00000EC6" w:rsidP="00000EC6">
            <w:pPr>
              <w:pStyle w:val="TableText"/>
              <w:rPr>
                <w:rFonts w:cs="Arial"/>
                <w:b/>
                <w:i/>
              </w:rPr>
            </w:pPr>
            <w:r w:rsidRPr="00000EC6">
              <w:rPr>
                <w:rFonts w:cs="Arial"/>
                <w:b/>
                <w:i/>
              </w:rPr>
              <w:t>Human reproductive research</w:t>
            </w:r>
          </w:p>
          <w:p w:rsidR="00000EC6" w:rsidRDefault="00000EC6" w:rsidP="00000EC6">
            <w:pPr>
              <w:pStyle w:val="TableText"/>
              <w:spacing w:after="0"/>
              <w:rPr>
                <w:rFonts w:cs="Arial"/>
              </w:rPr>
            </w:pPr>
            <w:r>
              <w:rPr>
                <w:rFonts w:cs="Arial"/>
              </w:rPr>
              <w:t>Alison Douglass</w:t>
            </w:r>
          </w:p>
          <w:p w:rsidR="00000EC6" w:rsidRDefault="00000EC6" w:rsidP="00000EC6">
            <w:pPr>
              <w:pStyle w:val="TableText"/>
              <w:spacing w:before="40" w:after="0"/>
              <w:rPr>
                <w:rFonts w:cs="Arial"/>
              </w:rPr>
            </w:pPr>
            <w:r>
              <w:rPr>
                <w:rFonts w:cs="Arial"/>
              </w:rPr>
              <w:t>Gillian Ferguson</w:t>
            </w:r>
          </w:p>
          <w:p w:rsidR="00000EC6" w:rsidRDefault="00000EC6" w:rsidP="00000EC6">
            <w:pPr>
              <w:pStyle w:val="TableText"/>
              <w:spacing w:before="40" w:after="0"/>
              <w:rPr>
                <w:rFonts w:cs="Arial"/>
              </w:rPr>
            </w:pPr>
            <w:r>
              <w:rPr>
                <w:rFonts w:cs="Arial"/>
              </w:rPr>
              <w:t>Mike Legge</w:t>
            </w:r>
          </w:p>
          <w:p w:rsidR="00000EC6" w:rsidRDefault="00000EC6" w:rsidP="00000EC6">
            <w:pPr>
              <w:pStyle w:val="TableText"/>
              <w:spacing w:before="40" w:after="0"/>
              <w:rPr>
                <w:rFonts w:cs="Arial"/>
              </w:rPr>
            </w:pPr>
            <w:r>
              <w:rPr>
                <w:rFonts w:cs="Arial"/>
              </w:rPr>
              <w:t>Kathleen Logan</w:t>
            </w:r>
          </w:p>
          <w:p w:rsidR="00000EC6" w:rsidRPr="00911683" w:rsidRDefault="00000EC6" w:rsidP="00000EC6">
            <w:pPr>
              <w:pStyle w:val="TableText"/>
              <w:spacing w:before="40" w:after="0"/>
              <w:rPr>
                <w:rFonts w:cs="Arial"/>
              </w:rPr>
            </w:pPr>
            <w:r w:rsidRPr="00911683">
              <w:rPr>
                <w:rFonts w:cs="Arial"/>
              </w:rPr>
              <w:t>Sue McKenzie</w:t>
            </w:r>
          </w:p>
          <w:p w:rsidR="00000EC6" w:rsidRDefault="00000EC6" w:rsidP="00000EC6">
            <w:pPr>
              <w:pStyle w:val="TableText"/>
              <w:spacing w:before="40" w:after="0"/>
              <w:rPr>
                <w:rFonts w:cs="Arial"/>
              </w:rPr>
            </w:pPr>
            <w:r>
              <w:rPr>
                <w:rFonts w:cs="Arial"/>
              </w:rPr>
              <w:t>Catherine Poutasi</w:t>
            </w:r>
          </w:p>
          <w:p w:rsidR="00000EC6" w:rsidRPr="00A829A0" w:rsidRDefault="00000EC6" w:rsidP="00000EC6">
            <w:pPr>
              <w:pStyle w:val="TableText"/>
              <w:spacing w:before="40"/>
              <w:rPr>
                <w:rFonts w:cs="Arial"/>
              </w:rPr>
            </w:pPr>
            <w:r>
              <w:rPr>
                <w:rFonts w:cs="Arial"/>
              </w:rPr>
              <w:t>Barry Smith</w:t>
            </w:r>
          </w:p>
        </w:tc>
        <w:tc>
          <w:tcPr>
            <w:tcW w:w="5245" w:type="dxa"/>
          </w:tcPr>
          <w:p w:rsidR="00000EC6" w:rsidRDefault="00000EC6" w:rsidP="00000EC6">
            <w:pPr>
              <w:pStyle w:val="TableText"/>
            </w:pPr>
            <w:r>
              <w:t xml:space="preserve">Agreed a review of the guidelines on </w:t>
            </w:r>
            <w:r w:rsidRPr="006542DE">
              <w:t>human reproductive research</w:t>
            </w:r>
            <w:r>
              <w:t xml:space="preserve"> with</w:t>
            </w:r>
            <w:r w:rsidRPr="006542DE">
              <w:t xml:space="preserve"> </w:t>
            </w:r>
            <w:r>
              <w:t>Associate Minister Dunne</w:t>
            </w:r>
            <w:r w:rsidRPr="006542DE">
              <w:t>.</w:t>
            </w:r>
          </w:p>
          <w:p w:rsidR="00000EC6" w:rsidRPr="006542DE" w:rsidRDefault="00000EC6" w:rsidP="00000EC6">
            <w:pPr>
              <w:pStyle w:val="TableText"/>
            </w:pPr>
            <w:r w:rsidRPr="00B00F07">
              <w:t xml:space="preserve">A </w:t>
            </w:r>
            <w:r>
              <w:t xml:space="preserve">working </w:t>
            </w:r>
            <w:r w:rsidRPr="00B00F07">
              <w:t>group met on 9 May 2017 (</w:t>
            </w:r>
            <w:r>
              <w:t>by teleconference) to</w:t>
            </w:r>
            <w:r w:rsidRPr="00B00F07">
              <w:t xml:space="preserve"> </w:t>
            </w:r>
            <w:r>
              <w:t>scope</w:t>
            </w:r>
            <w:r w:rsidRPr="00B00F07">
              <w:t xml:space="preserve"> the proposed project</w:t>
            </w:r>
            <w:r>
              <w:t>.</w:t>
            </w:r>
          </w:p>
        </w:tc>
      </w:tr>
      <w:tr w:rsidR="00000EC6" w:rsidTr="00000EC6">
        <w:trPr>
          <w:cantSplit/>
        </w:trPr>
        <w:tc>
          <w:tcPr>
            <w:tcW w:w="3544" w:type="dxa"/>
          </w:tcPr>
          <w:p w:rsidR="00000EC6" w:rsidRPr="00000EC6" w:rsidRDefault="00000EC6" w:rsidP="00000EC6">
            <w:pPr>
              <w:pStyle w:val="TableText"/>
              <w:rPr>
                <w:rFonts w:cs="Arial"/>
                <w:b/>
                <w:i/>
              </w:rPr>
            </w:pPr>
            <w:r w:rsidRPr="00000EC6">
              <w:rPr>
                <w:rFonts w:cs="Arial"/>
                <w:b/>
                <w:i/>
              </w:rPr>
              <w:t>Guidelines for posthumous reproduction</w:t>
            </w:r>
          </w:p>
          <w:p w:rsidR="00000EC6" w:rsidRDefault="00000EC6" w:rsidP="00000EC6">
            <w:pPr>
              <w:pStyle w:val="TableText"/>
              <w:spacing w:after="0"/>
              <w:rPr>
                <w:rFonts w:cs="Arial"/>
              </w:rPr>
            </w:pPr>
            <w:r>
              <w:rPr>
                <w:rFonts w:cs="Arial"/>
              </w:rPr>
              <w:t>Alison Douglass</w:t>
            </w:r>
          </w:p>
          <w:p w:rsidR="00000EC6" w:rsidRDefault="00000EC6" w:rsidP="00000EC6">
            <w:pPr>
              <w:pStyle w:val="TableText"/>
              <w:spacing w:before="40" w:after="0"/>
              <w:rPr>
                <w:rFonts w:cs="Arial"/>
              </w:rPr>
            </w:pPr>
            <w:r>
              <w:rPr>
                <w:rFonts w:cs="Arial"/>
              </w:rPr>
              <w:t>Gillian Ferguson</w:t>
            </w:r>
          </w:p>
          <w:p w:rsidR="00000EC6" w:rsidRDefault="00000EC6" w:rsidP="00000EC6">
            <w:pPr>
              <w:pStyle w:val="TableText"/>
              <w:spacing w:before="40" w:after="0"/>
              <w:rPr>
                <w:rFonts w:cs="Arial"/>
              </w:rPr>
            </w:pPr>
            <w:r>
              <w:rPr>
                <w:rFonts w:cs="Arial"/>
              </w:rPr>
              <w:t>Mike Legge</w:t>
            </w:r>
          </w:p>
          <w:p w:rsidR="00000EC6" w:rsidRDefault="00000EC6" w:rsidP="00000EC6">
            <w:pPr>
              <w:pStyle w:val="TableText"/>
              <w:spacing w:before="40" w:after="0"/>
              <w:rPr>
                <w:rFonts w:cs="Arial"/>
              </w:rPr>
            </w:pPr>
            <w:r>
              <w:rPr>
                <w:rFonts w:cs="Arial"/>
              </w:rPr>
              <w:t>Sue McKenzie</w:t>
            </w:r>
          </w:p>
          <w:p w:rsidR="00000EC6" w:rsidRDefault="00000EC6" w:rsidP="00000EC6">
            <w:pPr>
              <w:pStyle w:val="TableText"/>
              <w:spacing w:before="40" w:after="0"/>
              <w:rPr>
                <w:rFonts w:cs="Arial"/>
              </w:rPr>
            </w:pPr>
            <w:r>
              <w:rPr>
                <w:rFonts w:cs="Arial"/>
              </w:rPr>
              <w:t>John McMillan</w:t>
            </w:r>
          </w:p>
          <w:p w:rsidR="00000EC6" w:rsidRPr="00944E9D" w:rsidRDefault="00000EC6" w:rsidP="00000EC6">
            <w:pPr>
              <w:pStyle w:val="TableText"/>
              <w:spacing w:before="40"/>
              <w:rPr>
                <w:rFonts w:cs="Arial"/>
              </w:rPr>
            </w:pPr>
            <w:r>
              <w:rPr>
                <w:rFonts w:cs="Arial"/>
              </w:rPr>
              <w:t>Sarah Wakeman</w:t>
            </w:r>
          </w:p>
        </w:tc>
        <w:tc>
          <w:tcPr>
            <w:tcW w:w="5245" w:type="dxa"/>
          </w:tcPr>
          <w:p w:rsidR="00000EC6" w:rsidRDefault="00000EC6" w:rsidP="00000EC6">
            <w:pPr>
              <w:pStyle w:val="TableText"/>
            </w:pPr>
            <w:r>
              <w:t>Review the guidelines for the storage, use and disposal of sperm from a deceased man, to include all posthumous gametes and ensure there is an accessible law and procedure.</w:t>
            </w:r>
          </w:p>
          <w:p w:rsidR="00000EC6" w:rsidRDefault="00000EC6" w:rsidP="00000EC6">
            <w:pPr>
              <w:pStyle w:val="TableText"/>
            </w:pPr>
            <w:r w:rsidRPr="00B00F07">
              <w:t>The Working Group met on</w:t>
            </w:r>
            <w:r>
              <w:t>:</w:t>
            </w:r>
          </w:p>
          <w:p w:rsidR="00000EC6" w:rsidRDefault="00000EC6" w:rsidP="00000EC6">
            <w:pPr>
              <w:pStyle w:val="TableBullet"/>
            </w:pPr>
            <w:r w:rsidRPr="00B00F07">
              <w:t>7 November 2016</w:t>
            </w:r>
          </w:p>
          <w:p w:rsidR="00000EC6" w:rsidRPr="00911683" w:rsidRDefault="00000EC6" w:rsidP="00000EC6">
            <w:pPr>
              <w:pStyle w:val="TableBullet"/>
            </w:pPr>
            <w:r w:rsidRPr="00911683">
              <w:t>13 March 2017</w:t>
            </w:r>
          </w:p>
          <w:p w:rsidR="00000EC6" w:rsidRDefault="00000EC6" w:rsidP="00000EC6">
            <w:pPr>
              <w:pStyle w:val="TableBullet"/>
            </w:pPr>
            <w:r w:rsidRPr="00911683">
              <w:t>15 May 2017.</w:t>
            </w:r>
          </w:p>
        </w:tc>
      </w:tr>
      <w:tr w:rsidR="00000EC6" w:rsidRPr="00B00F07" w:rsidTr="00000EC6">
        <w:trPr>
          <w:cantSplit/>
        </w:trPr>
        <w:tc>
          <w:tcPr>
            <w:tcW w:w="3544" w:type="dxa"/>
            <w:tcBorders>
              <w:top w:val="single" w:sz="4" w:space="0" w:color="auto"/>
              <w:left w:val="single" w:sz="4" w:space="0" w:color="auto"/>
              <w:bottom w:val="single" w:sz="4" w:space="0" w:color="auto"/>
              <w:right w:val="single" w:sz="4" w:space="0" w:color="auto"/>
            </w:tcBorders>
          </w:tcPr>
          <w:p w:rsidR="00000EC6" w:rsidRPr="00000EC6" w:rsidRDefault="00000EC6" w:rsidP="00000EC6">
            <w:pPr>
              <w:pStyle w:val="TableText"/>
              <w:rPr>
                <w:rFonts w:cs="Arial"/>
                <w:b/>
                <w:i/>
              </w:rPr>
            </w:pPr>
            <w:r w:rsidRPr="00000EC6">
              <w:rPr>
                <w:rFonts w:cs="Arial"/>
                <w:b/>
                <w:i/>
              </w:rPr>
              <w:t xml:space="preserve">Informed </w:t>
            </w:r>
            <w:r>
              <w:rPr>
                <w:rFonts w:cs="Arial"/>
                <w:b/>
                <w:i/>
              </w:rPr>
              <w:t>c</w:t>
            </w:r>
            <w:r w:rsidRPr="00000EC6">
              <w:rPr>
                <w:rFonts w:cs="Arial"/>
                <w:b/>
                <w:i/>
              </w:rPr>
              <w:t>onsent</w:t>
            </w:r>
          </w:p>
          <w:p w:rsidR="00000EC6" w:rsidRPr="000D03FB" w:rsidRDefault="00000EC6" w:rsidP="00000EC6">
            <w:pPr>
              <w:pStyle w:val="TableText"/>
              <w:spacing w:after="0"/>
              <w:rPr>
                <w:rFonts w:cs="Arial"/>
              </w:rPr>
            </w:pPr>
            <w:r w:rsidRPr="000D03FB">
              <w:rPr>
                <w:rFonts w:cs="Arial"/>
              </w:rPr>
              <w:t>Jonathan Darby</w:t>
            </w:r>
          </w:p>
          <w:p w:rsidR="00000EC6" w:rsidRPr="000D03FB" w:rsidRDefault="00000EC6" w:rsidP="00000EC6">
            <w:pPr>
              <w:pStyle w:val="TableText"/>
              <w:spacing w:before="40" w:after="0"/>
              <w:rPr>
                <w:rFonts w:cs="Arial"/>
              </w:rPr>
            </w:pPr>
            <w:r>
              <w:rPr>
                <w:rFonts w:cs="Arial"/>
              </w:rPr>
              <w:t>Alison Douglass</w:t>
            </w:r>
          </w:p>
          <w:p w:rsidR="00000EC6" w:rsidRPr="000D03FB" w:rsidRDefault="00000EC6" w:rsidP="00000EC6">
            <w:pPr>
              <w:pStyle w:val="TableText"/>
              <w:spacing w:before="40" w:after="0"/>
              <w:rPr>
                <w:rFonts w:cs="Arial"/>
              </w:rPr>
            </w:pPr>
            <w:r>
              <w:rPr>
                <w:rFonts w:cs="Arial"/>
              </w:rPr>
              <w:t>Mike Legge</w:t>
            </w:r>
          </w:p>
          <w:p w:rsidR="00000EC6" w:rsidRPr="00B00F07" w:rsidRDefault="00000EC6" w:rsidP="00000EC6">
            <w:pPr>
              <w:pStyle w:val="TableText"/>
              <w:spacing w:before="40"/>
              <w:rPr>
                <w:rFonts w:cs="Arial"/>
                <w:i/>
              </w:rPr>
            </w:pPr>
            <w:r w:rsidRPr="000D03FB">
              <w:rPr>
                <w:rFonts w:cs="Arial"/>
              </w:rPr>
              <w:t>Sue McKenzie</w:t>
            </w:r>
          </w:p>
        </w:tc>
        <w:tc>
          <w:tcPr>
            <w:tcW w:w="5245" w:type="dxa"/>
            <w:tcBorders>
              <w:top w:val="single" w:sz="4" w:space="0" w:color="auto"/>
              <w:left w:val="single" w:sz="4" w:space="0" w:color="auto"/>
              <w:bottom w:val="single" w:sz="4" w:space="0" w:color="auto"/>
              <w:right w:val="single" w:sz="4" w:space="0" w:color="auto"/>
            </w:tcBorders>
          </w:tcPr>
          <w:p w:rsidR="00000EC6" w:rsidRPr="00B00F07" w:rsidRDefault="00000EC6" w:rsidP="00000EC6">
            <w:pPr>
              <w:pStyle w:val="TableText"/>
              <w:rPr>
                <w:i/>
              </w:rPr>
            </w:pPr>
            <w:r w:rsidRPr="00B00F07">
              <w:rPr>
                <w:i/>
              </w:rPr>
              <w:t>Advice sent to the Minister on 2 Sept</w:t>
            </w:r>
            <w:r>
              <w:rPr>
                <w:i/>
              </w:rPr>
              <w:t>ember</w:t>
            </w:r>
            <w:r w:rsidRPr="00B00F07">
              <w:rPr>
                <w:i/>
              </w:rPr>
              <w:t xml:space="preserve"> 2016.</w:t>
            </w:r>
          </w:p>
          <w:p w:rsidR="00000EC6" w:rsidRPr="006542DE" w:rsidRDefault="00000EC6" w:rsidP="00000EC6">
            <w:pPr>
              <w:pStyle w:val="TableText"/>
            </w:pPr>
            <w:r>
              <w:t>A</w:t>
            </w:r>
            <w:r w:rsidRPr="006542DE">
              <w:t>dvice to the Minister of Health on informed consent requirements for assisted human reproduction, as required by section 38(d) of the HART Act.</w:t>
            </w:r>
          </w:p>
          <w:p w:rsidR="00000EC6" w:rsidRPr="00B00F07" w:rsidRDefault="00000EC6" w:rsidP="00000EC6">
            <w:pPr>
              <w:pStyle w:val="TableText"/>
            </w:pPr>
            <w:r w:rsidRPr="006542DE">
              <w:t xml:space="preserve">The Working Group </w:t>
            </w:r>
            <w:r>
              <w:t>did not meet during the period 1 July 2016 to 30 June 2017. Work on the advice was done out of session.</w:t>
            </w:r>
          </w:p>
        </w:tc>
      </w:tr>
      <w:tr w:rsidR="00000EC6" w:rsidRPr="00B00F07" w:rsidTr="00000EC6">
        <w:trPr>
          <w:cantSplit/>
        </w:trPr>
        <w:tc>
          <w:tcPr>
            <w:tcW w:w="3544" w:type="dxa"/>
            <w:tcBorders>
              <w:top w:val="single" w:sz="4" w:space="0" w:color="auto"/>
              <w:left w:val="single" w:sz="4" w:space="0" w:color="auto"/>
              <w:bottom w:val="single" w:sz="4" w:space="0" w:color="auto"/>
              <w:right w:val="single" w:sz="4" w:space="0" w:color="auto"/>
            </w:tcBorders>
          </w:tcPr>
          <w:p w:rsidR="00000EC6" w:rsidRPr="00000EC6" w:rsidRDefault="00000EC6" w:rsidP="00000EC6">
            <w:pPr>
              <w:pStyle w:val="TableText"/>
              <w:rPr>
                <w:rFonts w:cs="Arial"/>
                <w:b/>
                <w:i/>
              </w:rPr>
            </w:pPr>
            <w:r w:rsidRPr="00000EC6">
              <w:rPr>
                <w:rFonts w:cs="Arial"/>
                <w:b/>
                <w:i/>
              </w:rPr>
              <w:t>Use of cryopreserved ovarian tissue</w:t>
            </w:r>
          </w:p>
          <w:p w:rsidR="00000EC6" w:rsidRPr="000D03FB" w:rsidRDefault="00000EC6" w:rsidP="00000EC6">
            <w:pPr>
              <w:pStyle w:val="TableText"/>
              <w:spacing w:after="0"/>
              <w:rPr>
                <w:rFonts w:cs="Arial"/>
              </w:rPr>
            </w:pPr>
            <w:r w:rsidRPr="000D03FB">
              <w:rPr>
                <w:rFonts w:cs="Arial"/>
              </w:rPr>
              <w:t>Karen Buckingham</w:t>
            </w:r>
          </w:p>
          <w:p w:rsidR="00000EC6" w:rsidRPr="000D03FB" w:rsidRDefault="00000EC6" w:rsidP="00000EC6">
            <w:pPr>
              <w:pStyle w:val="TableText"/>
              <w:spacing w:before="40" w:after="0"/>
              <w:rPr>
                <w:rFonts w:cs="Arial"/>
              </w:rPr>
            </w:pPr>
            <w:r>
              <w:rPr>
                <w:rFonts w:cs="Arial"/>
              </w:rPr>
              <w:t>Alison Douglass</w:t>
            </w:r>
          </w:p>
          <w:p w:rsidR="00000EC6" w:rsidRPr="000D03FB" w:rsidRDefault="00000EC6" w:rsidP="00000EC6">
            <w:pPr>
              <w:pStyle w:val="TableText"/>
              <w:spacing w:before="40" w:after="0"/>
              <w:rPr>
                <w:rFonts w:cs="Arial"/>
              </w:rPr>
            </w:pPr>
            <w:r w:rsidRPr="000D03FB">
              <w:rPr>
                <w:rFonts w:cs="Arial"/>
              </w:rPr>
              <w:t>Mike Legge</w:t>
            </w:r>
          </w:p>
          <w:p w:rsidR="00000EC6" w:rsidRPr="000D03FB" w:rsidRDefault="00000EC6" w:rsidP="00000EC6">
            <w:pPr>
              <w:pStyle w:val="TableText"/>
              <w:spacing w:before="40" w:after="0"/>
              <w:rPr>
                <w:rFonts w:cs="Arial"/>
              </w:rPr>
            </w:pPr>
            <w:r w:rsidRPr="000D03FB">
              <w:rPr>
                <w:rFonts w:cs="Arial"/>
              </w:rPr>
              <w:t>Sue McKenzie</w:t>
            </w:r>
          </w:p>
          <w:p w:rsidR="00000EC6" w:rsidRPr="00B00F07" w:rsidRDefault="00000EC6" w:rsidP="00000EC6">
            <w:pPr>
              <w:pStyle w:val="TableText"/>
              <w:spacing w:before="40"/>
              <w:rPr>
                <w:rFonts w:cs="Arial"/>
                <w:i/>
              </w:rPr>
            </w:pPr>
            <w:r w:rsidRPr="000D03FB">
              <w:rPr>
                <w:rFonts w:cs="Arial"/>
              </w:rPr>
              <w:t>Catherine Poutasi</w:t>
            </w:r>
          </w:p>
        </w:tc>
        <w:tc>
          <w:tcPr>
            <w:tcW w:w="5245" w:type="dxa"/>
            <w:tcBorders>
              <w:top w:val="single" w:sz="4" w:space="0" w:color="auto"/>
              <w:left w:val="single" w:sz="4" w:space="0" w:color="auto"/>
              <w:bottom w:val="single" w:sz="4" w:space="0" w:color="auto"/>
              <w:right w:val="single" w:sz="4" w:space="0" w:color="auto"/>
            </w:tcBorders>
          </w:tcPr>
          <w:p w:rsidR="00000EC6" w:rsidRPr="00B00F07" w:rsidRDefault="00000EC6" w:rsidP="00000EC6">
            <w:pPr>
              <w:pStyle w:val="TableText"/>
              <w:rPr>
                <w:i/>
              </w:rPr>
            </w:pPr>
            <w:r w:rsidRPr="00B00F07">
              <w:rPr>
                <w:i/>
              </w:rPr>
              <w:t>Advice sent to the Minister on 8 Feb</w:t>
            </w:r>
            <w:r>
              <w:rPr>
                <w:i/>
              </w:rPr>
              <w:t>ruary</w:t>
            </w:r>
            <w:r w:rsidRPr="00B00F07">
              <w:rPr>
                <w:i/>
              </w:rPr>
              <w:t xml:space="preserve"> 2017.</w:t>
            </w:r>
          </w:p>
          <w:p w:rsidR="00000EC6" w:rsidRPr="00B00F07" w:rsidRDefault="00000EC6" w:rsidP="00000EC6">
            <w:pPr>
              <w:pStyle w:val="TableText"/>
            </w:pPr>
            <w:r>
              <w:t>A</w:t>
            </w:r>
            <w:r w:rsidRPr="00B00F07">
              <w:t>dvice to the Minister of Health that the use of cryopreserved ovarian tissue</w:t>
            </w:r>
            <w:r>
              <w:t xml:space="preserve"> should</w:t>
            </w:r>
            <w:r w:rsidRPr="00B00F07">
              <w:t xml:space="preserve"> be declared an established procedure under section 5 of the HART Act.</w:t>
            </w:r>
          </w:p>
          <w:p w:rsidR="00000EC6" w:rsidRPr="00B00F07" w:rsidRDefault="00000EC6" w:rsidP="00000EC6">
            <w:pPr>
              <w:pStyle w:val="TableText"/>
              <w:rPr>
                <w:i/>
              </w:rPr>
            </w:pPr>
            <w:r w:rsidRPr="00EA0DB4">
              <w:t>The Working Group did not meet during the period 1 July 2016 to 30 June 2017. Work on the advice was done out of session</w:t>
            </w:r>
            <w:r>
              <w:t>.</w:t>
            </w:r>
          </w:p>
        </w:tc>
      </w:tr>
    </w:tbl>
    <w:p w:rsidR="00B234DD" w:rsidRPr="00765BD4" w:rsidRDefault="00000EC6" w:rsidP="00000EC6">
      <w:pPr>
        <w:pStyle w:val="Note"/>
      </w:pPr>
      <w:r w:rsidRPr="000D03FB">
        <w:t>*</w:t>
      </w:r>
      <w:r>
        <w:tab/>
        <w:t>This</w:t>
      </w:r>
      <w:r w:rsidRPr="000D03FB">
        <w:t xml:space="preserve"> list </w:t>
      </w:r>
      <w:r>
        <w:t xml:space="preserve">presents </w:t>
      </w:r>
      <w:r w:rsidRPr="000D03FB">
        <w:t xml:space="preserve">all committee members who were on a working group at </w:t>
      </w:r>
      <w:r>
        <w:t>some</w:t>
      </w:r>
      <w:r w:rsidRPr="000D03FB">
        <w:t xml:space="preserve"> time during the 2016/17 period. Not all members were necessarily present at all meetings</w:t>
      </w:r>
      <w:r>
        <w:t xml:space="preserve"> or on a working group at the same time as all the other listed members</w:t>
      </w:r>
      <w:r w:rsidRPr="000D03FB">
        <w:t>.</w:t>
      </w:r>
      <w:bookmarkStart w:id="103" w:name="Appendixc"/>
      <w:bookmarkEnd w:id="84"/>
      <w:bookmarkEnd w:id="85"/>
      <w:bookmarkEnd w:id="86"/>
      <w:bookmarkEnd w:id="87"/>
      <w:bookmarkEnd w:id="88"/>
      <w:bookmarkEnd w:id="103"/>
    </w:p>
    <w:sectPr w:rsidR="00B234DD" w:rsidRPr="00765BD4" w:rsidSect="00CE0802">
      <w:footerReference w:type="even" r:id="rId30"/>
      <w:footerReference w:type="default" r:id="rId31"/>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4D5" w:rsidRDefault="006524D5">
      <w:r>
        <w:separator/>
      </w:r>
    </w:p>
  </w:endnote>
  <w:endnote w:type="continuationSeparator" w:id="0">
    <w:p w:rsidR="006524D5" w:rsidRDefault="0065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D5" w:rsidRDefault="006524D5">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524D5">
      <w:trPr>
        <w:cantSplit/>
      </w:trPr>
      <w:tc>
        <w:tcPr>
          <w:tcW w:w="8789" w:type="dxa"/>
          <w:tcBorders>
            <w:bottom w:val="nil"/>
          </w:tcBorders>
          <w:vAlign w:val="center"/>
        </w:tcPr>
        <w:p w:rsidR="006524D5" w:rsidRDefault="006524D5" w:rsidP="00895BBE">
          <w:pPr>
            <w:pStyle w:val="RectoFooter"/>
          </w:pPr>
          <w:r>
            <w:rPr>
              <w:noProof/>
              <w:lang w:eastAsia="en-NZ"/>
            </w:rPr>
            <w:drawing>
              <wp:anchor distT="0" distB="0" distL="114300" distR="114300" simplePos="0" relativeHeight="251696128" behindDoc="1" locked="0" layoutInCell="1" allowOverlap="1" wp14:anchorId="7F4F47EC" wp14:editId="1F87329B">
                <wp:simplePos x="0" y="0"/>
                <wp:positionH relativeFrom="column">
                  <wp:posOffset>5050155</wp:posOffset>
                </wp:positionH>
                <wp:positionV relativeFrom="paragraph">
                  <wp:posOffset>-929640</wp:posOffset>
                </wp:positionV>
                <wp:extent cx="1449705" cy="1449070"/>
                <wp:effectExtent l="0" t="0" r="0" b="0"/>
                <wp:wrapNone/>
                <wp:docPr id="6" name="Picture 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2016/17</w:t>
          </w:r>
        </w:p>
      </w:tc>
      <w:tc>
        <w:tcPr>
          <w:tcW w:w="709" w:type="dxa"/>
          <w:tcBorders>
            <w:top w:val="nil"/>
            <w:bottom w:val="nil"/>
          </w:tcBorders>
        </w:tcPr>
        <w:p w:rsidR="006524D5" w:rsidRDefault="006524D5"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sidR="00A91B27">
            <w:rPr>
              <w:rStyle w:val="PageNumber"/>
              <w:noProof/>
            </w:rPr>
            <w:t>17</w:t>
          </w:r>
          <w:r>
            <w:rPr>
              <w:rStyle w:val="PageNumber"/>
            </w:rPr>
            <w:fldChar w:fldCharType="end"/>
          </w:r>
        </w:p>
      </w:tc>
    </w:tr>
  </w:tbl>
  <w:p w:rsidR="006524D5" w:rsidRPr="004D655D" w:rsidRDefault="006524D5">
    <w:pPr>
      <w:pStyle w:val="Foote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524D5">
      <w:trPr>
        <w:cantSplit/>
      </w:trPr>
      <w:tc>
        <w:tcPr>
          <w:tcW w:w="709" w:type="dxa"/>
        </w:tcPr>
        <w:p w:rsidR="006524D5" w:rsidRDefault="006524D5" w:rsidP="00346DCC">
          <w:pPr>
            <w:pStyle w:val="Footer"/>
          </w:pPr>
          <w:r>
            <w:rPr>
              <w:noProof/>
              <w:lang w:eastAsia="en-NZ"/>
            </w:rPr>
            <w:drawing>
              <wp:anchor distT="0" distB="0" distL="114300" distR="114300" simplePos="0" relativeHeight="251660288" behindDoc="1" locked="0" layoutInCell="1" allowOverlap="1" wp14:anchorId="35BDF9D2" wp14:editId="5425C388">
                <wp:simplePos x="0" y="0"/>
                <wp:positionH relativeFrom="column">
                  <wp:posOffset>-423545</wp:posOffset>
                </wp:positionH>
                <wp:positionV relativeFrom="paragraph">
                  <wp:posOffset>-1270000</wp:posOffset>
                </wp:positionV>
                <wp:extent cx="1449705" cy="1449070"/>
                <wp:effectExtent l="0" t="0" r="0" b="0"/>
                <wp:wrapNone/>
                <wp:docPr id="154" name="Picture 15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8789" w:type="dxa"/>
          <w:tcBorders>
            <w:top w:val="single" w:sz="4" w:space="0" w:color="auto"/>
          </w:tcBorders>
        </w:tcPr>
        <w:p w:rsidR="006524D5" w:rsidRDefault="006524D5" w:rsidP="00C861C8">
          <w:pPr>
            <w:pStyle w:val="VersoFooter"/>
          </w:pPr>
          <w:r>
            <w:t>Advisory Committee on Assisted Reproductive Technology</w:t>
          </w:r>
          <w:r>
            <w:br/>
            <w:t>Annual Report 2010/11</w:t>
          </w:r>
        </w:p>
      </w:tc>
    </w:tr>
  </w:tbl>
  <w:p w:rsidR="006524D5" w:rsidRPr="00346DCC" w:rsidRDefault="006524D5" w:rsidP="00346DCC">
    <w:pPr>
      <w:pStyle w:val="Foote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524D5">
      <w:trPr>
        <w:cantSplit/>
      </w:trPr>
      <w:tc>
        <w:tcPr>
          <w:tcW w:w="8789" w:type="dxa"/>
          <w:tcBorders>
            <w:bottom w:val="nil"/>
          </w:tcBorders>
          <w:vAlign w:val="center"/>
        </w:tcPr>
        <w:p w:rsidR="006524D5" w:rsidRDefault="006524D5" w:rsidP="009F48DD">
          <w:pPr>
            <w:pStyle w:val="RectoFooter"/>
          </w:pPr>
          <w:r>
            <w:rPr>
              <w:noProof/>
              <w:lang w:eastAsia="en-NZ"/>
            </w:rPr>
            <w:drawing>
              <wp:anchor distT="0" distB="0" distL="114300" distR="114300" simplePos="0" relativeHeight="251659264" behindDoc="1" locked="0" layoutInCell="1" allowOverlap="1" wp14:anchorId="418F430E" wp14:editId="300C45CE">
                <wp:simplePos x="0" y="0"/>
                <wp:positionH relativeFrom="column">
                  <wp:posOffset>5050155</wp:posOffset>
                </wp:positionH>
                <wp:positionV relativeFrom="paragraph">
                  <wp:posOffset>-1329055</wp:posOffset>
                </wp:positionV>
                <wp:extent cx="1449705" cy="1449070"/>
                <wp:effectExtent l="0" t="0" r="0" b="0"/>
                <wp:wrapNone/>
                <wp:docPr id="153" name="Picture 15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2010/11</w:t>
          </w:r>
        </w:p>
      </w:tc>
      <w:tc>
        <w:tcPr>
          <w:tcW w:w="709" w:type="dxa"/>
          <w:tcBorders>
            <w:top w:val="nil"/>
            <w:bottom w:val="nil"/>
          </w:tcBorders>
        </w:tcPr>
        <w:p w:rsidR="006524D5" w:rsidRDefault="006524D5"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6524D5" w:rsidRPr="00674A36" w:rsidRDefault="006524D5" w:rsidP="00674A36">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524D5">
      <w:trPr>
        <w:cantSplit/>
      </w:trPr>
      <w:tc>
        <w:tcPr>
          <w:tcW w:w="8789" w:type="dxa"/>
          <w:tcBorders>
            <w:bottom w:val="nil"/>
          </w:tcBorders>
          <w:vAlign w:val="center"/>
        </w:tcPr>
        <w:p w:rsidR="006524D5" w:rsidRDefault="006524D5" w:rsidP="00110C6D">
          <w:pPr>
            <w:pStyle w:val="RectoFooter"/>
          </w:pPr>
          <w:r>
            <w:rPr>
              <w:noProof/>
              <w:lang w:eastAsia="en-NZ"/>
            </w:rPr>
            <w:drawing>
              <wp:anchor distT="0" distB="0" distL="114300" distR="114300" simplePos="0" relativeHeight="251655168" behindDoc="1" locked="0" layoutInCell="1" allowOverlap="1" wp14:anchorId="38231A18" wp14:editId="35ACE48F">
                <wp:simplePos x="0" y="0"/>
                <wp:positionH relativeFrom="column">
                  <wp:posOffset>5050155</wp:posOffset>
                </wp:positionH>
                <wp:positionV relativeFrom="paragraph">
                  <wp:posOffset>-940435</wp:posOffset>
                </wp:positionV>
                <wp:extent cx="1449705" cy="1449070"/>
                <wp:effectExtent l="0" t="0" r="0" b="0"/>
                <wp:wrapNone/>
                <wp:docPr id="141" name="Picture 14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2016/17</w:t>
          </w:r>
        </w:p>
      </w:tc>
      <w:tc>
        <w:tcPr>
          <w:tcW w:w="709" w:type="dxa"/>
          <w:tcBorders>
            <w:top w:val="nil"/>
            <w:bottom w:val="nil"/>
          </w:tcBorders>
        </w:tcPr>
        <w:p w:rsidR="006524D5" w:rsidRDefault="006524D5"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sidR="00A91B27">
            <w:rPr>
              <w:rStyle w:val="PageNumber"/>
              <w:noProof/>
            </w:rPr>
            <w:t>iii</w:t>
          </w:r>
          <w:r>
            <w:rPr>
              <w:rStyle w:val="PageNumber"/>
            </w:rPr>
            <w:fldChar w:fldCharType="end"/>
          </w:r>
        </w:p>
      </w:tc>
    </w:tr>
  </w:tbl>
  <w:p w:rsidR="006524D5" w:rsidRPr="002C6099" w:rsidRDefault="006524D5" w:rsidP="002C6099">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524D5">
      <w:trPr>
        <w:cantSplit/>
      </w:trPr>
      <w:tc>
        <w:tcPr>
          <w:tcW w:w="709" w:type="dxa"/>
        </w:tcPr>
        <w:p w:rsidR="006524D5" w:rsidRDefault="006524D5" w:rsidP="00346DCC">
          <w:pPr>
            <w:pStyle w:val="Footer"/>
          </w:pPr>
          <w:r>
            <w:rPr>
              <w:noProof/>
              <w:lang w:eastAsia="en-NZ"/>
            </w:rPr>
            <w:drawing>
              <wp:anchor distT="0" distB="0" distL="114300" distR="114300" simplePos="0" relativeHeight="251648000" behindDoc="1" locked="0" layoutInCell="1" allowOverlap="1" wp14:anchorId="0FFC55F8" wp14:editId="5E7AB3B4">
                <wp:simplePos x="0" y="0"/>
                <wp:positionH relativeFrom="column">
                  <wp:posOffset>-423545</wp:posOffset>
                </wp:positionH>
                <wp:positionV relativeFrom="paragraph">
                  <wp:posOffset>-932757</wp:posOffset>
                </wp:positionV>
                <wp:extent cx="1449705" cy="1449070"/>
                <wp:effectExtent l="0" t="0" r="0" b="0"/>
                <wp:wrapNone/>
                <wp:docPr id="64" name="Picture 6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A91B27">
            <w:rPr>
              <w:rStyle w:val="PageNumber"/>
              <w:noProof/>
            </w:rPr>
            <w:t>iv</w:t>
          </w:r>
          <w:r>
            <w:rPr>
              <w:rStyle w:val="PageNumber"/>
            </w:rPr>
            <w:fldChar w:fldCharType="end"/>
          </w:r>
        </w:p>
      </w:tc>
      <w:tc>
        <w:tcPr>
          <w:tcW w:w="8789" w:type="dxa"/>
          <w:tcBorders>
            <w:top w:val="single" w:sz="4" w:space="0" w:color="auto"/>
          </w:tcBorders>
        </w:tcPr>
        <w:p w:rsidR="006524D5" w:rsidRDefault="006524D5" w:rsidP="00110C6D">
          <w:pPr>
            <w:pStyle w:val="RectoFooter"/>
            <w:jc w:val="right"/>
          </w:pPr>
          <w:r>
            <w:t>Advisory Committee on Assisted Reproductive Technology</w:t>
          </w:r>
          <w:r>
            <w:br/>
            <w:t>Annual Report 2016/17</w:t>
          </w:r>
        </w:p>
      </w:tc>
    </w:tr>
  </w:tbl>
  <w:p w:rsidR="006524D5" w:rsidRPr="00346DCC" w:rsidRDefault="006524D5" w:rsidP="00346DCC">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524D5">
      <w:trPr>
        <w:cantSplit/>
      </w:trPr>
      <w:tc>
        <w:tcPr>
          <w:tcW w:w="8789" w:type="dxa"/>
          <w:tcBorders>
            <w:bottom w:val="nil"/>
          </w:tcBorders>
          <w:vAlign w:val="center"/>
        </w:tcPr>
        <w:p w:rsidR="006524D5" w:rsidRDefault="006524D5" w:rsidP="00872E5B">
          <w:pPr>
            <w:pStyle w:val="RectoFooter"/>
          </w:pPr>
          <w:r>
            <w:rPr>
              <w:noProof/>
              <w:lang w:eastAsia="en-NZ"/>
            </w:rPr>
            <w:drawing>
              <wp:anchor distT="0" distB="0" distL="114300" distR="114300" simplePos="0" relativeHeight="251650048" behindDoc="1" locked="0" layoutInCell="1" allowOverlap="1" wp14:anchorId="40744EEF" wp14:editId="4904EB4F">
                <wp:simplePos x="0" y="0"/>
                <wp:positionH relativeFrom="column">
                  <wp:posOffset>5050155</wp:posOffset>
                </wp:positionH>
                <wp:positionV relativeFrom="paragraph">
                  <wp:posOffset>-918845</wp:posOffset>
                </wp:positionV>
                <wp:extent cx="1449705" cy="1449070"/>
                <wp:effectExtent l="0" t="0" r="0" b="0"/>
                <wp:wrapNone/>
                <wp:docPr id="92" name="Picture 9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2016/17</w:t>
          </w:r>
        </w:p>
      </w:tc>
      <w:tc>
        <w:tcPr>
          <w:tcW w:w="709" w:type="dxa"/>
          <w:tcBorders>
            <w:top w:val="nil"/>
            <w:bottom w:val="nil"/>
          </w:tcBorders>
        </w:tcPr>
        <w:p w:rsidR="006524D5" w:rsidRDefault="006524D5"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sidR="00A91B27">
            <w:rPr>
              <w:rStyle w:val="PageNumber"/>
              <w:noProof/>
            </w:rPr>
            <w:t>15</w:t>
          </w:r>
          <w:r>
            <w:rPr>
              <w:rStyle w:val="PageNumber"/>
            </w:rPr>
            <w:fldChar w:fldCharType="end"/>
          </w:r>
        </w:p>
      </w:tc>
    </w:tr>
  </w:tbl>
  <w:p w:rsidR="006524D5" w:rsidRPr="00674A36" w:rsidRDefault="006524D5" w:rsidP="00674A36">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524D5">
      <w:trPr>
        <w:cantSplit/>
      </w:trPr>
      <w:tc>
        <w:tcPr>
          <w:tcW w:w="8789" w:type="dxa"/>
          <w:tcBorders>
            <w:bottom w:val="nil"/>
          </w:tcBorders>
          <w:vAlign w:val="center"/>
        </w:tcPr>
        <w:p w:rsidR="006524D5" w:rsidRDefault="006524D5" w:rsidP="00110C6D">
          <w:pPr>
            <w:pStyle w:val="RectoFooter"/>
          </w:pPr>
          <w:r>
            <w:rPr>
              <w:noProof/>
              <w:lang w:eastAsia="en-NZ"/>
            </w:rPr>
            <w:drawing>
              <wp:anchor distT="0" distB="0" distL="114300" distR="114300" simplePos="0" relativeHeight="251662336" behindDoc="1" locked="0" layoutInCell="1" allowOverlap="1" wp14:anchorId="155F40F1" wp14:editId="024B1FDE">
                <wp:simplePos x="0" y="0"/>
                <wp:positionH relativeFrom="column">
                  <wp:posOffset>5050155</wp:posOffset>
                </wp:positionH>
                <wp:positionV relativeFrom="paragraph">
                  <wp:posOffset>-951230</wp:posOffset>
                </wp:positionV>
                <wp:extent cx="1449705" cy="1449070"/>
                <wp:effectExtent l="0" t="0" r="0" b="0"/>
                <wp:wrapNone/>
                <wp:docPr id="162" name="Picture 16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2016/17</w:t>
          </w:r>
        </w:p>
      </w:tc>
      <w:tc>
        <w:tcPr>
          <w:tcW w:w="709" w:type="dxa"/>
          <w:tcBorders>
            <w:top w:val="nil"/>
            <w:bottom w:val="nil"/>
          </w:tcBorders>
        </w:tcPr>
        <w:p w:rsidR="006524D5" w:rsidRDefault="006524D5"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sidR="00A91B27">
            <w:rPr>
              <w:rStyle w:val="PageNumber"/>
              <w:noProof/>
            </w:rPr>
            <w:t>v</w:t>
          </w:r>
          <w:r>
            <w:rPr>
              <w:rStyle w:val="PageNumber"/>
            </w:rPr>
            <w:fldChar w:fldCharType="end"/>
          </w:r>
        </w:p>
      </w:tc>
    </w:tr>
  </w:tbl>
  <w:p w:rsidR="006524D5" w:rsidRPr="002C6099" w:rsidRDefault="006524D5" w:rsidP="002C6099">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524D5">
      <w:trPr>
        <w:cantSplit/>
      </w:trPr>
      <w:tc>
        <w:tcPr>
          <w:tcW w:w="709" w:type="dxa"/>
        </w:tcPr>
        <w:p w:rsidR="006524D5" w:rsidRDefault="006524D5" w:rsidP="00346DCC">
          <w:pPr>
            <w:pStyle w:val="Footer"/>
          </w:pPr>
          <w:r>
            <w:rPr>
              <w:noProof/>
              <w:lang w:eastAsia="en-NZ"/>
            </w:rPr>
            <w:drawing>
              <wp:anchor distT="0" distB="0" distL="114300" distR="114300" simplePos="0" relativeHeight="251653120" behindDoc="1" locked="0" layoutInCell="1" allowOverlap="1" wp14:anchorId="76312EC2" wp14:editId="57DBC109">
                <wp:simplePos x="0" y="0"/>
                <wp:positionH relativeFrom="column">
                  <wp:posOffset>-423545</wp:posOffset>
                </wp:positionH>
                <wp:positionV relativeFrom="paragraph">
                  <wp:posOffset>-968317</wp:posOffset>
                </wp:positionV>
                <wp:extent cx="1449705" cy="1449070"/>
                <wp:effectExtent l="0" t="0" r="0" b="0"/>
                <wp:wrapNone/>
                <wp:docPr id="139" name="Picture 13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A91B27">
            <w:rPr>
              <w:rStyle w:val="PageNumber"/>
              <w:noProof/>
            </w:rPr>
            <w:t>6</w:t>
          </w:r>
          <w:r>
            <w:rPr>
              <w:rStyle w:val="PageNumber"/>
            </w:rPr>
            <w:fldChar w:fldCharType="end"/>
          </w:r>
        </w:p>
      </w:tc>
      <w:tc>
        <w:tcPr>
          <w:tcW w:w="8789" w:type="dxa"/>
          <w:tcBorders>
            <w:top w:val="single" w:sz="4" w:space="0" w:color="auto"/>
          </w:tcBorders>
        </w:tcPr>
        <w:p w:rsidR="006524D5" w:rsidRDefault="006524D5" w:rsidP="004C7AFE">
          <w:pPr>
            <w:pStyle w:val="VersoFooter"/>
          </w:pPr>
          <w:r>
            <w:t>Advisory Committee on Assisted Reproductive Technology</w:t>
          </w:r>
          <w:r>
            <w:br/>
            <w:t>Annual Report 2016/17</w:t>
          </w:r>
        </w:p>
      </w:tc>
    </w:tr>
  </w:tbl>
  <w:p w:rsidR="006524D5" w:rsidRPr="00346DCC" w:rsidRDefault="006524D5" w:rsidP="00346DCC">
    <w:pPr>
      <w:pStyle w:val="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524D5">
      <w:trPr>
        <w:cantSplit/>
      </w:trPr>
      <w:tc>
        <w:tcPr>
          <w:tcW w:w="8789" w:type="dxa"/>
          <w:tcBorders>
            <w:bottom w:val="nil"/>
          </w:tcBorders>
          <w:vAlign w:val="center"/>
        </w:tcPr>
        <w:p w:rsidR="006524D5" w:rsidRDefault="006524D5" w:rsidP="00895BBE">
          <w:pPr>
            <w:pStyle w:val="RectoFooter"/>
          </w:pPr>
          <w:r>
            <w:rPr>
              <w:noProof/>
              <w:lang w:eastAsia="en-NZ"/>
            </w:rPr>
            <w:drawing>
              <wp:anchor distT="0" distB="0" distL="114300" distR="114300" simplePos="0" relativeHeight="251652096" behindDoc="1" locked="0" layoutInCell="1" allowOverlap="1" wp14:anchorId="024283F3" wp14:editId="4CCCA159">
                <wp:simplePos x="0" y="0"/>
                <wp:positionH relativeFrom="column">
                  <wp:posOffset>5050155</wp:posOffset>
                </wp:positionH>
                <wp:positionV relativeFrom="paragraph">
                  <wp:posOffset>-929640</wp:posOffset>
                </wp:positionV>
                <wp:extent cx="1449705" cy="1449070"/>
                <wp:effectExtent l="0" t="0" r="0" b="0"/>
                <wp:wrapNone/>
                <wp:docPr id="138" name="Picture 13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2016/17</w:t>
          </w:r>
        </w:p>
      </w:tc>
      <w:tc>
        <w:tcPr>
          <w:tcW w:w="709" w:type="dxa"/>
          <w:tcBorders>
            <w:top w:val="nil"/>
            <w:bottom w:val="nil"/>
          </w:tcBorders>
        </w:tcPr>
        <w:p w:rsidR="006524D5" w:rsidRDefault="006524D5"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sidR="00A91B27">
            <w:rPr>
              <w:rStyle w:val="PageNumber"/>
              <w:noProof/>
            </w:rPr>
            <w:t>7</w:t>
          </w:r>
          <w:r>
            <w:rPr>
              <w:rStyle w:val="PageNumber"/>
            </w:rPr>
            <w:fldChar w:fldCharType="end"/>
          </w:r>
        </w:p>
      </w:tc>
    </w:tr>
  </w:tbl>
  <w:p w:rsidR="006524D5" w:rsidRPr="004D655D" w:rsidRDefault="006524D5">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6524D5">
      <w:trPr>
        <w:cantSplit/>
      </w:trPr>
      <w:tc>
        <w:tcPr>
          <w:tcW w:w="8789" w:type="dxa"/>
          <w:tcBorders>
            <w:bottom w:val="nil"/>
          </w:tcBorders>
          <w:vAlign w:val="center"/>
        </w:tcPr>
        <w:p w:rsidR="006524D5" w:rsidRDefault="006524D5" w:rsidP="00895BBE">
          <w:pPr>
            <w:pStyle w:val="RectoFooter"/>
          </w:pPr>
          <w:r>
            <w:rPr>
              <w:noProof/>
              <w:lang w:eastAsia="en-NZ"/>
            </w:rPr>
            <w:drawing>
              <wp:anchor distT="0" distB="0" distL="114300" distR="114300" simplePos="0" relativeHeight="251694080" behindDoc="1" locked="0" layoutInCell="1" allowOverlap="1" wp14:anchorId="46F4A19E" wp14:editId="31E8FCAC">
                <wp:simplePos x="0" y="0"/>
                <wp:positionH relativeFrom="column">
                  <wp:posOffset>5050155</wp:posOffset>
                </wp:positionH>
                <wp:positionV relativeFrom="paragraph">
                  <wp:posOffset>-929640</wp:posOffset>
                </wp:positionV>
                <wp:extent cx="1449705" cy="1449070"/>
                <wp:effectExtent l="0" t="0" r="0" b="0"/>
                <wp:wrapNone/>
                <wp:docPr id="5" name="Picture 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2016/17</w:t>
          </w:r>
        </w:p>
      </w:tc>
      <w:tc>
        <w:tcPr>
          <w:tcW w:w="709" w:type="dxa"/>
          <w:tcBorders>
            <w:top w:val="nil"/>
            <w:bottom w:val="nil"/>
          </w:tcBorders>
        </w:tcPr>
        <w:p w:rsidR="006524D5" w:rsidRDefault="006524D5"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sidR="00A91B27">
            <w:rPr>
              <w:rStyle w:val="PageNumber"/>
              <w:noProof/>
            </w:rPr>
            <w:t>9</w:t>
          </w:r>
          <w:r>
            <w:rPr>
              <w:rStyle w:val="PageNumber"/>
            </w:rPr>
            <w:fldChar w:fldCharType="end"/>
          </w:r>
        </w:p>
      </w:tc>
    </w:tr>
  </w:tbl>
  <w:p w:rsidR="006524D5" w:rsidRPr="004D655D" w:rsidRDefault="006524D5">
    <w:pPr>
      <w:pStyle w:val="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6524D5">
      <w:trPr>
        <w:cantSplit/>
      </w:trPr>
      <w:tc>
        <w:tcPr>
          <w:tcW w:w="709" w:type="dxa"/>
        </w:tcPr>
        <w:p w:rsidR="006524D5" w:rsidRDefault="006524D5" w:rsidP="00346DCC">
          <w:pPr>
            <w:pStyle w:val="Footer"/>
          </w:pPr>
          <w:r>
            <w:rPr>
              <w:noProof/>
              <w:lang w:eastAsia="en-NZ"/>
            </w:rPr>
            <w:drawing>
              <wp:anchor distT="0" distB="0" distL="114300" distR="114300" simplePos="0" relativeHeight="251677696" behindDoc="1" locked="0" layoutInCell="1" allowOverlap="1" wp14:anchorId="6AEBA23E" wp14:editId="6CBC1211">
                <wp:simplePos x="0" y="0"/>
                <wp:positionH relativeFrom="column">
                  <wp:posOffset>-423545</wp:posOffset>
                </wp:positionH>
                <wp:positionV relativeFrom="paragraph">
                  <wp:posOffset>-968317</wp:posOffset>
                </wp:positionV>
                <wp:extent cx="1449705" cy="1449070"/>
                <wp:effectExtent l="0" t="0" r="0" b="0"/>
                <wp:wrapNone/>
                <wp:docPr id="11" name="Picture 1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A91B27">
            <w:rPr>
              <w:rStyle w:val="PageNumber"/>
              <w:noProof/>
            </w:rPr>
            <w:t>16</w:t>
          </w:r>
          <w:r>
            <w:rPr>
              <w:rStyle w:val="PageNumber"/>
            </w:rPr>
            <w:fldChar w:fldCharType="end"/>
          </w:r>
        </w:p>
      </w:tc>
      <w:tc>
        <w:tcPr>
          <w:tcW w:w="8789" w:type="dxa"/>
          <w:tcBorders>
            <w:top w:val="single" w:sz="4" w:space="0" w:color="auto"/>
          </w:tcBorders>
        </w:tcPr>
        <w:p w:rsidR="006524D5" w:rsidRDefault="006524D5" w:rsidP="00231B79">
          <w:pPr>
            <w:pStyle w:val="VersoFooter"/>
          </w:pPr>
          <w:r>
            <w:t>Advisory Committee on Assisted Reproductive Technology</w:t>
          </w:r>
          <w:r>
            <w:br/>
            <w:t>Annual Report 2016/17</w:t>
          </w:r>
        </w:p>
      </w:tc>
    </w:tr>
  </w:tbl>
  <w:p w:rsidR="006524D5" w:rsidRPr="00346DCC" w:rsidRDefault="006524D5" w:rsidP="00346DC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4D5" w:rsidRPr="00A266FF" w:rsidRDefault="006524D5">
      <w:pPr>
        <w:rPr>
          <w:sz w:val="18"/>
          <w:szCs w:val="18"/>
        </w:rPr>
      </w:pPr>
      <w:r w:rsidRPr="00A266FF">
        <w:rPr>
          <w:sz w:val="18"/>
          <w:szCs w:val="18"/>
        </w:rPr>
        <w:separator/>
      </w:r>
    </w:p>
  </w:footnote>
  <w:footnote w:type="continuationSeparator" w:id="0">
    <w:p w:rsidR="006524D5" w:rsidRDefault="00652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D5" w:rsidRDefault="00652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D5" w:rsidRPr="003A7A1F" w:rsidRDefault="006524D5">
    <w:pPr>
      <w:pStyle w:val="Header"/>
    </w:pPr>
    <w:r>
      <w:rPr>
        <w:noProof/>
        <w:lang w:eastAsia="en-NZ"/>
      </w:rPr>
      <w:drawing>
        <wp:anchor distT="0" distB="0" distL="114300" distR="114300" simplePos="0" relativeHeight="251649024" behindDoc="0" locked="0" layoutInCell="1" allowOverlap="1" wp14:anchorId="2E769165" wp14:editId="15B48A37">
          <wp:simplePos x="0" y="0"/>
          <wp:positionH relativeFrom="column">
            <wp:posOffset>-820420</wp:posOffset>
          </wp:positionH>
          <wp:positionV relativeFrom="paragraph">
            <wp:posOffset>490855</wp:posOffset>
          </wp:positionV>
          <wp:extent cx="2148205" cy="1466215"/>
          <wp:effectExtent l="0" t="0" r="444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D5" w:rsidRDefault="006524D5">
    <w:pPr>
      <w:pStyle w:val="Header"/>
    </w:pPr>
    <w:r>
      <w:rPr>
        <w:noProof/>
        <w:lang w:eastAsia="en-NZ"/>
      </w:rPr>
      <w:drawing>
        <wp:anchor distT="0" distB="0" distL="114300" distR="114300" simplePos="0" relativeHeight="251654144" behindDoc="0" locked="0" layoutInCell="1" allowOverlap="1" wp14:anchorId="707AA0D4" wp14:editId="2B78C573">
          <wp:simplePos x="0" y="0"/>
          <wp:positionH relativeFrom="column">
            <wp:posOffset>-717867</wp:posOffset>
          </wp:positionH>
          <wp:positionV relativeFrom="paragraph">
            <wp:posOffset>412750</wp:posOffset>
          </wp:positionV>
          <wp:extent cx="2148205" cy="1466215"/>
          <wp:effectExtent l="0" t="0" r="4445" b="63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ellipse">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D5" w:rsidRDefault="006524D5">
    <w:pPr>
      <w:pStyle w:val="Header"/>
    </w:pPr>
    <w:r>
      <w:rPr>
        <w:noProof/>
        <w:lang w:eastAsia="en-NZ"/>
      </w:rPr>
      <w:drawing>
        <wp:anchor distT="0" distB="0" distL="114300" distR="114300" simplePos="0" relativeHeight="251683840" behindDoc="0" locked="0" layoutInCell="1" allowOverlap="1" wp14:anchorId="525594B7" wp14:editId="383707C6">
          <wp:simplePos x="0" y="0"/>
          <wp:positionH relativeFrom="column">
            <wp:posOffset>-824585</wp:posOffset>
          </wp:positionH>
          <wp:positionV relativeFrom="paragraph">
            <wp:posOffset>429768</wp:posOffset>
          </wp:positionV>
          <wp:extent cx="2148205" cy="1466215"/>
          <wp:effectExtent l="0" t="0" r="444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ellipse">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D5" w:rsidRDefault="006524D5">
    <w:pPr>
      <w:pStyle w:val="Header"/>
    </w:pPr>
    <w:r>
      <w:rPr>
        <w:noProof/>
        <w:lang w:eastAsia="en-NZ"/>
      </w:rPr>
      <w:drawing>
        <wp:anchor distT="0" distB="0" distL="114300" distR="114300" simplePos="0" relativeHeight="251692032" behindDoc="0" locked="0" layoutInCell="1" allowOverlap="1" wp14:anchorId="525DC746" wp14:editId="72B2A45D">
          <wp:simplePos x="0" y="0"/>
          <wp:positionH relativeFrom="column">
            <wp:posOffset>-780821</wp:posOffset>
          </wp:positionH>
          <wp:positionV relativeFrom="paragraph">
            <wp:posOffset>496011</wp:posOffset>
          </wp:positionV>
          <wp:extent cx="2148205" cy="1466215"/>
          <wp:effectExtent l="0" t="0" r="444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ellipse">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D5" w:rsidRPr="003A7A1F" w:rsidRDefault="006524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CC6" w:rsidRDefault="00F30CC6">
    <w:pPr>
      <w:pStyle w:val="Header"/>
    </w:pPr>
    <w:r>
      <w:rPr>
        <w:noProof/>
        <w:lang w:eastAsia="en-NZ"/>
      </w:rPr>
      <w:drawing>
        <wp:anchor distT="0" distB="0" distL="114300" distR="114300" simplePos="0" relativeHeight="251700224" behindDoc="0" locked="0" layoutInCell="1" allowOverlap="1" wp14:anchorId="154031EE" wp14:editId="5AC8283D">
          <wp:simplePos x="0" y="0"/>
          <wp:positionH relativeFrom="column">
            <wp:posOffset>-570586</wp:posOffset>
          </wp:positionH>
          <wp:positionV relativeFrom="paragraph">
            <wp:posOffset>416967</wp:posOffset>
          </wp:positionV>
          <wp:extent cx="2148205" cy="1466215"/>
          <wp:effectExtent l="0" t="0" r="444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ellipse">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CC6" w:rsidRDefault="00F30CC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CC6" w:rsidRDefault="00F30CC6">
    <w:pPr>
      <w:pStyle w:val="Header"/>
    </w:pPr>
    <w:r>
      <w:rPr>
        <w:noProof/>
        <w:lang w:eastAsia="en-NZ"/>
      </w:rPr>
      <w:drawing>
        <wp:anchor distT="0" distB="0" distL="114300" distR="114300" simplePos="0" relativeHeight="251702272" behindDoc="0" locked="0" layoutInCell="1" allowOverlap="1" wp14:anchorId="52AFE102" wp14:editId="4057EF1B">
          <wp:simplePos x="0" y="0"/>
          <wp:positionH relativeFrom="column">
            <wp:posOffset>-694944</wp:posOffset>
          </wp:positionH>
          <wp:positionV relativeFrom="paragraph">
            <wp:posOffset>512064</wp:posOffset>
          </wp:positionV>
          <wp:extent cx="2148205" cy="1466215"/>
          <wp:effectExtent l="0" t="0" r="444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ellipse">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F703F12"/>
    <w:lvl w:ilvl="0">
      <w:start w:val="1"/>
      <w:numFmt w:val="decimal"/>
      <w:lvlText w:val="%1."/>
      <w:lvlJc w:val="left"/>
      <w:pPr>
        <w:tabs>
          <w:tab w:val="num" w:pos="360"/>
        </w:tabs>
        <w:ind w:left="360" w:hanging="360"/>
      </w:p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F7824AB"/>
    <w:multiLevelType w:val="hybridMultilevel"/>
    <w:tmpl w:val="DF008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7DE6667"/>
    <w:multiLevelType w:val="hybridMultilevel"/>
    <w:tmpl w:val="CBC00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84D044E"/>
    <w:multiLevelType w:val="hybridMultilevel"/>
    <w:tmpl w:val="9AB6E1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A346441"/>
    <w:multiLevelType w:val="hybridMultilevel"/>
    <w:tmpl w:val="3DBEF3E4"/>
    <w:lvl w:ilvl="0" w:tplc="26CA9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E7D3F61"/>
    <w:multiLevelType w:val="hybridMultilevel"/>
    <w:tmpl w:val="8AF66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FAE5125"/>
    <w:multiLevelType w:val="hybridMultilevel"/>
    <w:tmpl w:val="6AB4D3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9996C1B"/>
    <w:multiLevelType w:val="hybridMultilevel"/>
    <w:tmpl w:val="3FD89A08"/>
    <w:lvl w:ilvl="0" w:tplc="14090001">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CA71F78"/>
    <w:multiLevelType w:val="hybridMultilevel"/>
    <w:tmpl w:val="0D76E58A"/>
    <w:lvl w:ilvl="0" w:tplc="04090001">
      <w:start w:val="1"/>
      <w:numFmt w:val="bullet"/>
      <w:pStyle w:val="Dash"/>
      <w:lvlText w:val="–"/>
      <w:lvlJc w:val="left"/>
      <w:pPr>
        <w:tabs>
          <w:tab w:val="num" w:pos="567"/>
        </w:tabs>
        <w:ind w:left="567" w:hanging="283"/>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594184"/>
    <w:multiLevelType w:val="hybridMultilevel"/>
    <w:tmpl w:val="467C91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01C7F3C"/>
    <w:multiLevelType w:val="hybridMultilevel"/>
    <w:tmpl w:val="D226B538"/>
    <w:lvl w:ilvl="0" w:tplc="C5B8AADA">
      <w:start w:val="1"/>
      <w:numFmt w:val="bullet"/>
      <w:pStyle w:val="BoxBullet"/>
      <w:lvlText w:val=""/>
      <w:lvlJc w:val="left"/>
      <w:pPr>
        <w:tabs>
          <w:tab w:val="num" w:pos="567"/>
        </w:tabs>
        <w:ind w:left="567" w:hanging="28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465512"/>
    <w:multiLevelType w:val="hybridMultilevel"/>
    <w:tmpl w:val="8A4AE0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66CE320E"/>
    <w:multiLevelType w:val="hybridMultilevel"/>
    <w:tmpl w:val="10587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3682701"/>
    <w:multiLevelType w:val="hybridMultilevel"/>
    <w:tmpl w:val="43E4D75C"/>
    <w:lvl w:ilvl="0" w:tplc="7130B696">
      <w:numFmt w:val="bullet"/>
      <w:lvlText w:val="-"/>
      <w:lvlJc w:val="left"/>
      <w:pPr>
        <w:ind w:left="644" w:hanging="360"/>
      </w:pPr>
      <w:rPr>
        <w:rFonts w:ascii="Arial" w:eastAsia="Times New Roman" w:hAnsi="Arial" w:cs="Aria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5">
    <w:nsid w:val="73765067"/>
    <w:multiLevelType w:val="hybridMultilevel"/>
    <w:tmpl w:val="6D34E4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7C1218D3"/>
    <w:multiLevelType w:val="singleLevel"/>
    <w:tmpl w:val="5B7E6238"/>
    <w:lvl w:ilvl="0">
      <w:start w:val="1"/>
      <w:numFmt w:val="bullet"/>
      <w:pStyle w:val="Bullet"/>
      <w:lvlText w:val=""/>
      <w:lvlJc w:val="left"/>
      <w:pPr>
        <w:tabs>
          <w:tab w:val="num" w:pos="284"/>
        </w:tabs>
        <w:ind w:left="284" w:hanging="284"/>
      </w:pPr>
      <w:rPr>
        <w:rFonts w:ascii="Symbol" w:hAnsi="Symbol" w:hint="default"/>
        <w:sz w:val="18"/>
      </w:rPr>
    </w:lvl>
  </w:abstractNum>
  <w:abstractNum w:abstractNumId="17">
    <w:nsid w:val="7FBF0610"/>
    <w:multiLevelType w:val="hybridMultilevel"/>
    <w:tmpl w:val="97F652B2"/>
    <w:lvl w:ilvl="0" w:tplc="4630263E">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1"/>
  </w:num>
  <w:num w:numId="4">
    <w:abstractNumId w:val="5"/>
  </w:num>
  <w:num w:numId="5">
    <w:abstractNumId w:val="11"/>
  </w:num>
  <w:num w:numId="6">
    <w:abstractNumId w:val="17"/>
  </w:num>
  <w:num w:numId="7">
    <w:abstractNumId w:val="8"/>
  </w:num>
  <w:num w:numId="8">
    <w:abstractNumId w:val="15"/>
  </w:num>
  <w:num w:numId="9">
    <w:abstractNumId w:val="4"/>
  </w:num>
  <w:num w:numId="10">
    <w:abstractNumId w:val="7"/>
  </w:num>
  <w:num w:numId="11">
    <w:abstractNumId w:val="13"/>
  </w:num>
  <w:num w:numId="12">
    <w:abstractNumId w:val="10"/>
  </w:num>
  <w:num w:numId="13">
    <w:abstractNumId w:val="0"/>
  </w:num>
  <w:num w:numId="14">
    <w:abstractNumId w:val="14"/>
  </w:num>
  <w:num w:numId="15">
    <w:abstractNumId w:val="2"/>
  </w:num>
  <w:num w:numId="16">
    <w:abstractNumId w:val="6"/>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0EC6"/>
    <w:rsid w:val="00004167"/>
    <w:rsid w:val="0000594E"/>
    <w:rsid w:val="000101B3"/>
    <w:rsid w:val="00012B13"/>
    <w:rsid w:val="00017245"/>
    <w:rsid w:val="00023255"/>
    <w:rsid w:val="00025B72"/>
    <w:rsid w:val="00031042"/>
    <w:rsid w:val="00031920"/>
    <w:rsid w:val="00032CC4"/>
    <w:rsid w:val="0003390C"/>
    <w:rsid w:val="000340A3"/>
    <w:rsid w:val="000346B0"/>
    <w:rsid w:val="000346BB"/>
    <w:rsid w:val="00034B60"/>
    <w:rsid w:val="0003678A"/>
    <w:rsid w:val="0003739D"/>
    <w:rsid w:val="000407A2"/>
    <w:rsid w:val="0004207E"/>
    <w:rsid w:val="00045FA5"/>
    <w:rsid w:val="00047B4C"/>
    <w:rsid w:val="0005083B"/>
    <w:rsid w:val="00050E9D"/>
    <w:rsid w:val="000524EF"/>
    <w:rsid w:val="00053798"/>
    <w:rsid w:val="00054364"/>
    <w:rsid w:val="00055553"/>
    <w:rsid w:val="00055AB6"/>
    <w:rsid w:val="00056838"/>
    <w:rsid w:val="0006009D"/>
    <w:rsid w:val="0006012D"/>
    <w:rsid w:val="000602E4"/>
    <w:rsid w:val="00060BB1"/>
    <w:rsid w:val="000628F8"/>
    <w:rsid w:val="00062F25"/>
    <w:rsid w:val="00065ECE"/>
    <w:rsid w:val="0006648A"/>
    <w:rsid w:val="00066C03"/>
    <w:rsid w:val="00070A6D"/>
    <w:rsid w:val="000722F1"/>
    <w:rsid w:val="00072302"/>
    <w:rsid w:val="000758CA"/>
    <w:rsid w:val="00075B78"/>
    <w:rsid w:val="00077CC2"/>
    <w:rsid w:val="00080987"/>
    <w:rsid w:val="00080C81"/>
    <w:rsid w:val="0008144A"/>
    <w:rsid w:val="00081971"/>
    <w:rsid w:val="00082B89"/>
    <w:rsid w:val="00083C84"/>
    <w:rsid w:val="000840AB"/>
    <w:rsid w:val="000844F5"/>
    <w:rsid w:val="00085B1B"/>
    <w:rsid w:val="00093A1E"/>
    <w:rsid w:val="00096277"/>
    <w:rsid w:val="00096F82"/>
    <w:rsid w:val="000971EC"/>
    <w:rsid w:val="000A3F18"/>
    <w:rsid w:val="000A4F92"/>
    <w:rsid w:val="000B4EBA"/>
    <w:rsid w:val="000B6200"/>
    <w:rsid w:val="000C082B"/>
    <w:rsid w:val="000C0994"/>
    <w:rsid w:val="000C25E4"/>
    <w:rsid w:val="000C2851"/>
    <w:rsid w:val="000C2882"/>
    <w:rsid w:val="000C3BCE"/>
    <w:rsid w:val="000C3CF0"/>
    <w:rsid w:val="000C471B"/>
    <w:rsid w:val="000C60CC"/>
    <w:rsid w:val="000C6246"/>
    <w:rsid w:val="000C7E48"/>
    <w:rsid w:val="000D16AF"/>
    <w:rsid w:val="000D459B"/>
    <w:rsid w:val="000D6D52"/>
    <w:rsid w:val="000D78C6"/>
    <w:rsid w:val="000E4B7E"/>
    <w:rsid w:val="000E4D7C"/>
    <w:rsid w:val="000E5491"/>
    <w:rsid w:val="000E6B72"/>
    <w:rsid w:val="000F0E9D"/>
    <w:rsid w:val="000F0FD7"/>
    <w:rsid w:val="000F14F0"/>
    <w:rsid w:val="000F17CD"/>
    <w:rsid w:val="000F315B"/>
    <w:rsid w:val="000F32F3"/>
    <w:rsid w:val="000F504A"/>
    <w:rsid w:val="000F53CF"/>
    <w:rsid w:val="001009AC"/>
    <w:rsid w:val="00102063"/>
    <w:rsid w:val="0010541C"/>
    <w:rsid w:val="00105E83"/>
    <w:rsid w:val="00110C6D"/>
    <w:rsid w:val="00111DFD"/>
    <w:rsid w:val="00113B8E"/>
    <w:rsid w:val="00117B16"/>
    <w:rsid w:val="001305F0"/>
    <w:rsid w:val="00130BF3"/>
    <w:rsid w:val="001315D8"/>
    <w:rsid w:val="00132992"/>
    <w:rsid w:val="00133156"/>
    <w:rsid w:val="001365E1"/>
    <w:rsid w:val="001404F3"/>
    <w:rsid w:val="00143834"/>
    <w:rsid w:val="0014426F"/>
    <w:rsid w:val="00145DB9"/>
    <w:rsid w:val="00147F71"/>
    <w:rsid w:val="00151357"/>
    <w:rsid w:val="001534F9"/>
    <w:rsid w:val="00155B2C"/>
    <w:rsid w:val="0015778B"/>
    <w:rsid w:val="001630DF"/>
    <w:rsid w:val="001739F8"/>
    <w:rsid w:val="0017408E"/>
    <w:rsid w:val="001740EC"/>
    <w:rsid w:val="00174B39"/>
    <w:rsid w:val="00180061"/>
    <w:rsid w:val="001808BF"/>
    <w:rsid w:val="001823EB"/>
    <w:rsid w:val="00184390"/>
    <w:rsid w:val="001870EA"/>
    <w:rsid w:val="00187F59"/>
    <w:rsid w:val="0019134F"/>
    <w:rsid w:val="00193455"/>
    <w:rsid w:val="001943C6"/>
    <w:rsid w:val="001965FB"/>
    <w:rsid w:val="00197B7B"/>
    <w:rsid w:val="00197CE0"/>
    <w:rsid w:val="001A1F2E"/>
    <w:rsid w:val="001A1FEF"/>
    <w:rsid w:val="001A55F0"/>
    <w:rsid w:val="001A69FE"/>
    <w:rsid w:val="001A6A57"/>
    <w:rsid w:val="001A7E83"/>
    <w:rsid w:val="001B19B3"/>
    <w:rsid w:val="001B3CBA"/>
    <w:rsid w:val="001B4D16"/>
    <w:rsid w:val="001B5CE2"/>
    <w:rsid w:val="001B5EAD"/>
    <w:rsid w:val="001B7E95"/>
    <w:rsid w:val="001C07E3"/>
    <w:rsid w:val="001C5C61"/>
    <w:rsid w:val="001D0E1C"/>
    <w:rsid w:val="001D0E28"/>
    <w:rsid w:val="001D0EAE"/>
    <w:rsid w:val="001D44D1"/>
    <w:rsid w:val="001D6C04"/>
    <w:rsid w:val="001E2A59"/>
    <w:rsid w:val="001E42F7"/>
    <w:rsid w:val="001E5389"/>
    <w:rsid w:val="001E5A8D"/>
    <w:rsid w:val="001F4994"/>
    <w:rsid w:val="001F4A51"/>
    <w:rsid w:val="001F525F"/>
    <w:rsid w:val="0020007A"/>
    <w:rsid w:val="002002C9"/>
    <w:rsid w:val="00200E40"/>
    <w:rsid w:val="0020616F"/>
    <w:rsid w:val="00206894"/>
    <w:rsid w:val="00206B6E"/>
    <w:rsid w:val="002105B7"/>
    <w:rsid w:val="00211360"/>
    <w:rsid w:val="00214201"/>
    <w:rsid w:val="002142F4"/>
    <w:rsid w:val="00216457"/>
    <w:rsid w:val="00216CA0"/>
    <w:rsid w:val="00216EAA"/>
    <w:rsid w:val="00217625"/>
    <w:rsid w:val="00217BBA"/>
    <w:rsid w:val="00221234"/>
    <w:rsid w:val="00221A27"/>
    <w:rsid w:val="002220BF"/>
    <w:rsid w:val="00222A5E"/>
    <w:rsid w:val="00222D46"/>
    <w:rsid w:val="00223CEC"/>
    <w:rsid w:val="002240CF"/>
    <w:rsid w:val="00225943"/>
    <w:rsid w:val="002259ED"/>
    <w:rsid w:val="002261D2"/>
    <w:rsid w:val="00226410"/>
    <w:rsid w:val="00227244"/>
    <w:rsid w:val="002273FE"/>
    <w:rsid w:val="00231B79"/>
    <w:rsid w:val="00231FE6"/>
    <w:rsid w:val="00232746"/>
    <w:rsid w:val="002327C4"/>
    <w:rsid w:val="00233E76"/>
    <w:rsid w:val="002348C6"/>
    <w:rsid w:val="00234D92"/>
    <w:rsid w:val="00237E7A"/>
    <w:rsid w:val="002410B3"/>
    <w:rsid w:val="002425C2"/>
    <w:rsid w:val="00243D41"/>
    <w:rsid w:val="00244374"/>
    <w:rsid w:val="002520DB"/>
    <w:rsid w:val="002528C0"/>
    <w:rsid w:val="0025362A"/>
    <w:rsid w:val="002536C9"/>
    <w:rsid w:val="00254B5C"/>
    <w:rsid w:val="00254F97"/>
    <w:rsid w:val="00255D38"/>
    <w:rsid w:val="002567C0"/>
    <w:rsid w:val="00257FF5"/>
    <w:rsid w:val="002616DF"/>
    <w:rsid w:val="0026270F"/>
    <w:rsid w:val="0026318C"/>
    <w:rsid w:val="00263A7F"/>
    <w:rsid w:val="0026423A"/>
    <w:rsid w:val="002646BE"/>
    <w:rsid w:val="00274100"/>
    <w:rsid w:val="002764CE"/>
    <w:rsid w:val="00277932"/>
    <w:rsid w:val="002806F9"/>
    <w:rsid w:val="00281220"/>
    <w:rsid w:val="00281744"/>
    <w:rsid w:val="002826DD"/>
    <w:rsid w:val="00282A22"/>
    <w:rsid w:val="00284ACD"/>
    <w:rsid w:val="00293827"/>
    <w:rsid w:val="002938F3"/>
    <w:rsid w:val="00293F5E"/>
    <w:rsid w:val="00294185"/>
    <w:rsid w:val="00294862"/>
    <w:rsid w:val="00295F04"/>
    <w:rsid w:val="00297A0A"/>
    <w:rsid w:val="002A3909"/>
    <w:rsid w:val="002A43BF"/>
    <w:rsid w:val="002A4DEB"/>
    <w:rsid w:val="002A5592"/>
    <w:rsid w:val="002A5B2E"/>
    <w:rsid w:val="002B0FFB"/>
    <w:rsid w:val="002B2978"/>
    <w:rsid w:val="002C0CED"/>
    <w:rsid w:val="002C2C93"/>
    <w:rsid w:val="002C2DD3"/>
    <w:rsid w:val="002C3107"/>
    <w:rsid w:val="002C3964"/>
    <w:rsid w:val="002C4B4F"/>
    <w:rsid w:val="002C5153"/>
    <w:rsid w:val="002C5C48"/>
    <w:rsid w:val="002C6099"/>
    <w:rsid w:val="002D18EE"/>
    <w:rsid w:val="002D20EC"/>
    <w:rsid w:val="002D2C0B"/>
    <w:rsid w:val="002D2DA0"/>
    <w:rsid w:val="002D50B5"/>
    <w:rsid w:val="002D661E"/>
    <w:rsid w:val="002D7C75"/>
    <w:rsid w:val="002E192B"/>
    <w:rsid w:val="002E2723"/>
    <w:rsid w:val="002E3C31"/>
    <w:rsid w:val="002E3EEC"/>
    <w:rsid w:val="002E4A55"/>
    <w:rsid w:val="002E53E0"/>
    <w:rsid w:val="002E7298"/>
    <w:rsid w:val="002E7817"/>
    <w:rsid w:val="002E7A2B"/>
    <w:rsid w:val="002F16C0"/>
    <w:rsid w:val="002F174D"/>
    <w:rsid w:val="002F3B29"/>
    <w:rsid w:val="002F3E83"/>
    <w:rsid w:val="002F7D23"/>
    <w:rsid w:val="00301293"/>
    <w:rsid w:val="0030530B"/>
    <w:rsid w:val="003064D5"/>
    <w:rsid w:val="00307183"/>
    <w:rsid w:val="003071A7"/>
    <w:rsid w:val="0031000E"/>
    <w:rsid w:val="003105A7"/>
    <w:rsid w:val="0031151F"/>
    <w:rsid w:val="003131EA"/>
    <w:rsid w:val="003167E6"/>
    <w:rsid w:val="0032125F"/>
    <w:rsid w:val="00322C73"/>
    <w:rsid w:val="00323C38"/>
    <w:rsid w:val="003245ED"/>
    <w:rsid w:val="00326E38"/>
    <w:rsid w:val="0033055A"/>
    <w:rsid w:val="00330827"/>
    <w:rsid w:val="00330A6D"/>
    <w:rsid w:val="00331920"/>
    <w:rsid w:val="0033217F"/>
    <w:rsid w:val="00333926"/>
    <w:rsid w:val="003340F7"/>
    <w:rsid w:val="00334CE6"/>
    <w:rsid w:val="003354E5"/>
    <w:rsid w:val="00341393"/>
    <w:rsid w:val="00344836"/>
    <w:rsid w:val="00344C30"/>
    <w:rsid w:val="00346DCC"/>
    <w:rsid w:val="003474CE"/>
    <w:rsid w:val="003500EC"/>
    <w:rsid w:val="00354772"/>
    <w:rsid w:val="003564F8"/>
    <w:rsid w:val="00357669"/>
    <w:rsid w:val="00360255"/>
    <w:rsid w:val="00360A11"/>
    <w:rsid w:val="003638AF"/>
    <w:rsid w:val="003679C9"/>
    <w:rsid w:val="003702B1"/>
    <w:rsid w:val="00372576"/>
    <w:rsid w:val="003734FE"/>
    <w:rsid w:val="00373C3E"/>
    <w:rsid w:val="003772FC"/>
    <w:rsid w:val="00380488"/>
    <w:rsid w:val="0038186F"/>
    <w:rsid w:val="003861C6"/>
    <w:rsid w:val="00387394"/>
    <w:rsid w:val="00391808"/>
    <w:rsid w:val="00393996"/>
    <w:rsid w:val="003954EA"/>
    <w:rsid w:val="0039567B"/>
    <w:rsid w:val="00395E44"/>
    <w:rsid w:val="003974B1"/>
    <w:rsid w:val="00397508"/>
    <w:rsid w:val="003A05B6"/>
    <w:rsid w:val="003A1947"/>
    <w:rsid w:val="003A3152"/>
    <w:rsid w:val="003A534C"/>
    <w:rsid w:val="003A5FEA"/>
    <w:rsid w:val="003A6C30"/>
    <w:rsid w:val="003A7A1F"/>
    <w:rsid w:val="003B03D5"/>
    <w:rsid w:val="003B0C7C"/>
    <w:rsid w:val="003B4F35"/>
    <w:rsid w:val="003C24DE"/>
    <w:rsid w:val="003C3BB9"/>
    <w:rsid w:val="003C55A4"/>
    <w:rsid w:val="003C648C"/>
    <w:rsid w:val="003C6D2F"/>
    <w:rsid w:val="003D1083"/>
    <w:rsid w:val="003D2981"/>
    <w:rsid w:val="003D3C0A"/>
    <w:rsid w:val="003D3DA0"/>
    <w:rsid w:val="003D59CF"/>
    <w:rsid w:val="003D59D4"/>
    <w:rsid w:val="003E1478"/>
    <w:rsid w:val="003E17EB"/>
    <w:rsid w:val="003E2B3F"/>
    <w:rsid w:val="003E4074"/>
    <w:rsid w:val="003E538D"/>
    <w:rsid w:val="003E5C78"/>
    <w:rsid w:val="003F1542"/>
    <w:rsid w:val="003F3F16"/>
    <w:rsid w:val="003F4E26"/>
    <w:rsid w:val="0040044C"/>
    <w:rsid w:val="00400A52"/>
    <w:rsid w:val="00400E4D"/>
    <w:rsid w:val="00400E7E"/>
    <w:rsid w:val="00400EA3"/>
    <w:rsid w:val="0040122D"/>
    <w:rsid w:val="00401AAA"/>
    <w:rsid w:val="004030BE"/>
    <w:rsid w:val="00415CA1"/>
    <w:rsid w:val="00417481"/>
    <w:rsid w:val="00420164"/>
    <w:rsid w:val="0042156C"/>
    <w:rsid w:val="00424C9F"/>
    <w:rsid w:val="004250B5"/>
    <w:rsid w:val="00425FAB"/>
    <w:rsid w:val="00427C0F"/>
    <w:rsid w:val="00427FFD"/>
    <w:rsid w:val="00432622"/>
    <w:rsid w:val="00433A87"/>
    <w:rsid w:val="00433AEC"/>
    <w:rsid w:val="00435A6E"/>
    <w:rsid w:val="00436D26"/>
    <w:rsid w:val="0043769E"/>
    <w:rsid w:val="00437980"/>
    <w:rsid w:val="00437A90"/>
    <w:rsid w:val="00437DF3"/>
    <w:rsid w:val="004427B2"/>
    <w:rsid w:val="004432F3"/>
    <w:rsid w:val="00444B0F"/>
    <w:rsid w:val="0044646C"/>
    <w:rsid w:val="00447961"/>
    <w:rsid w:val="00451597"/>
    <w:rsid w:val="00451D4F"/>
    <w:rsid w:val="004531A4"/>
    <w:rsid w:val="0045422A"/>
    <w:rsid w:val="004545E6"/>
    <w:rsid w:val="00460536"/>
    <w:rsid w:val="00460C0B"/>
    <w:rsid w:val="00462244"/>
    <w:rsid w:val="00462EA3"/>
    <w:rsid w:val="00464D34"/>
    <w:rsid w:val="00465A2F"/>
    <w:rsid w:val="0046721E"/>
    <w:rsid w:val="00470ED2"/>
    <w:rsid w:val="00476C69"/>
    <w:rsid w:val="00482865"/>
    <w:rsid w:val="00486D31"/>
    <w:rsid w:val="00487A54"/>
    <w:rsid w:val="00487E0F"/>
    <w:rsid w:val="00492664"/>
    <w:rsid w:val="0049339C"/>
    <w:rsid w:val="004A4DB5"/>
    <w:rsid w:val="004A6559"/>
    <w:rsid w:val="004B5033"/>
    <w:rsid w:val="004B547A"/>
    <w:rsid w:val="004B5C83"/>
    <w:rsid w:val="004B6F05"/>
    <w:rsid w:val="004B77F8"/>
    <w:rsid w:val="004B7BC9"/>
    <w:rsid w:val="004B7F5D"/>
    <w:rsid w:val="004C2620"/>
    <w:rsid w:val="004C2761"/>
    <w:rsid w:val="004C489E"/>
    <w:rsid w:val="004C5EC9"/>
    <w:rsid w:val="004C7AFE"/>
    <w:rsid w:val="004D5C25"/>
    <w:rsid w:val="004D6255"/>
    <w:rsid w:val="004D655D"/>
    <w:rsid w:val="004E12E1"/>
    <w:rsid w:val="004E1356"/>
    <w:rsid w:val="004E1B4E"/>
    <w:rsid w:val="004E7AC8"/>
    <w:rsid w:val="004F1741"/>
    <w:rsid w:val="004F30C8"/>
    <w:rsid w:val="004F3BA3"/>
    <w:rsid w:val="004F6013"/>
    <w:rsid w:val="00501613"/>
    <w:rsid w:val="00501820"/>
    <w:rsid w:val="00501DAD"/>
    <w:rsid w:val="00501F2E"/>
    <w:rsid w:val="0050635B"/>
    <w:rsid w:val="00507904"/>
    <w:rsid w:val="0051117B"/>
    <w:rsid w:val="00512954"/>
    <w:rsid w:val="005150CA"/>
    <w:rsid w:val="005204B1"/>
    <w:rsid w:val="00520C79"/>
    <w:rsid w:val="00521CA9"/>
    <w:rsid w:val="005234B3"/>
    <w:rsid w:val="0052370B"/>
    <w:rsid w:val="00527D8D"/>
    <w:rsid w:val="00530A25"/>
    <w:rsid w:val="00533AE3"/>
    <w:rsid w:val="005356F8"/>
    <w:rsid w:val="0053577C"/>
    <w:rsid w:val="00540048"/>
    <w:rsid w:val="00540EB8"/>
    <w:rsid w:val="005421A6"/>
    <w:rsid w:val="00543813"/>
    <w:rsid w:val="00543A52"/>
    <w:rsid w:val="005504AD"/>
    <w:rsid w:val="00553FE0"/>
    <w:rsid w:val="0055423F"/>
    <w:rsid w:val="005548AF"/>
    <w:rsid w:val="00555DD0"/>
    <w:rsid w:val="00557BF3"/>
    <w:rsid w:val="00570F40"/>
    <w:rsid w:val="00571BD3"/>
    <w:rsid w:val="00572B6C"/>
    <w:rsid w:val="00577808"/>
    <w:rsid w:val="00577BC4"/>
    <w:rsid w:val="0058146F"/>
    <w:rsid w:val="00585D4F"/>
    <w:rsid w:val="00586A58"/>
    <w:rsid w:val="00586B2E"/>
    <w:rsid w:val="00586E5C"/>
    <w:rsid w:val="005908B5"/>
    <w:rsid w:val="005910F3"/>
    <w:rsid w:val="00592151"/>
    <w:rsid w:val="00595C90"/>
    <w:rsid w:val="00595FE7"/>
    <w:rsid w:val="005961D0"/>
    <w:rsid w:val="00597821"/>
    <w:rsid w:val="005A14C3"/>
    <w:rsid w:val="005A4E01"/>
    <w:rsid w:val="005A5EF2"/>
    <w:rsid w:val="005A6244"/>
    <w:rsid w:val="005B44B3"/>
    <w:rsid w:val="005C1CD1"/>
    <w:rsid w:val="005C4EE6"/>
    <w:rsid w:val="005C51D6"/>
    <w:rsid w:val="005C59C1"/>
    <w:rsid w:val="005C61B9"/>
    <w:rsid w:val="005C762F"/>
    <w:rsid w:val="005D79FF"/>
    <w:rsid w:val="005E3B54"/>
    <w:rsid w:val="005E47B7"/>
    <w:rsid w:val="005F2936"/>
    <w:rsid w:val="005F47FD"/>
    <w:rsid w:val="005F4B1B"/>
    <w:rsid w:val="00602093"/>
    <w:rsid w:val="00606768"/>
    <w:rsid w:val="00610BAA"/>
    <w:rsid w:val="00613F26"/>
    <w:rsid w:val="006178E7"/>
    <w:rsid w:val="00617F1D"/>
    <w:rsid w:val="0062080D"/>
    <w:rsid w:val="00620B61"/>
    <w:rsid w:val="00627E00"/>
    <w:rsid w:val="00633034"/>
    <w:rsid w:val="00633DBC"/>
    <w:rsid w:val="006350D3"/>
    <w:rsid w:val="00640042"/>
    <w:rsid w:val="0064071C"/>
    <w:rsid w:val="00643A6C"/>
    <w:rsid w:val="00646500"/>
    <w:rsid w:val="00646518"/>
    <w:rsid w:val="00647EA9"/>
    <w:rsid w:val="006524CC"/>
    <w:rsid w:val="006524D5"/>
    <w:rsid w:val="00653A55"/>
    <w:rsid w:val="00654602"/>
    <w:rsid w:val="006550E5"/>
    <w:rsid w:val="006579E6"/>
    <w:rsid w:val="00660AC4"/>
    <w:rsid w:val="0066282C"/>
    <w:rsid w:val="00674549"/>
    <w:rsid w:val="00674A36"/>
    <w:rsid w:val="006773C9"/>
    <w:rsid w:val="00683A8B"/>
    <w:rsid w:val="00684219"/>
    <w:rsid w:val="00684AB7"/>
    <w:rsid w:val="006917CA"/>
    <w:rsid w:val="00694895"/>
    <w:rsid w:val="006A0FF8"/>
    <w:rsid w:val="006A17F5"/>
    <w:rsid w:val="006A2C16"/>
    <w:rsid w:val="006A4E6D"/>
    <w:rsid w:val="006A4FE5"/>
    <w:rsid w:val="006B0834"/>
    <w:rsid w:val="006B26BB"/>
    <w:rsid w:val="006B4509"/>
    <w:rsid w:val="006B45CA"/>
    <w:rsid w:val="006B570A"/>
    <w:rsid w:val="006B7C09"/>
    <w:rsid w:val="006C2B40"/>
    <w:rsid w:val="006C3777"/>
    <w:rsid w:val="006C3B5A"/>
    <w:rsid w:val="006C468F"/>
    <w:rsid w:val="006C4D31"/>
    <w:rsid w:val="006C59A9"/>
    <w:rsid w:val="006C78EB"/>
    <w:rsid w:val="006D0663"/>
    <w:rsid w:val="006D1660"/>
    <w:rsid w:val="006D2758"/>
    <w:rsid w:val="006D430F"/>
    <w:rsid w:val="006E3328"/>
    <w:rsid w:val="006E75E7"/>
    <w:rsid w:val="006F0CC6"/>
    <w:rsid w:val="006F4AF7"/>
    <w:rsid w:val="006F4EF4"/>
    <w:rsid w:val="006F5130"/>
    <w:rsid w:val="006F6FF8"/>
    <w:rsid w:val="006F7144"/>
    <w:rsid w:val="006F7172"/>
    <w:rsid w:val="0070080E"/>
    <w:rsid w:val="007009FD"/>
    <w:rsid w:val="00701E59"/>
    <w:rsid w:val="00702854"/>
    <w:rsid w:val="0070358F"/>
    <w:rsid w:val="00705BAA"/>
    <w:rsid w:val="00707E57"/>
    <w:rsid w:val="0071173B"/>
    <w:rsid w:val="00711C29"/>
    <w:rsid w:val="00714513"/>
    <w:rsid w:val="00722ACA"/>
    <w:rsid w:val="00723B82"/>
    <w:rsid w:val="0072790C"/>
    <w:rsid w:val="007370DE"/>
    <w:rsid w:val="00740899"/>
    <w:rsid w:val="00741713"/>
    <w:rsid w:val="00744446"/>
    <w:rsid w:val="00744DC3"/>
    <w:rsid w:val="007458CC"/>
    <w:rsid w:val="00746D63"/>
    <w:rsid w:val="007519EC"/>
    <w:rsid w:val="00755896"/>
    <w:rsid w:val="00757EA3"/>
    <w:rsid w:val="00762781"/>
    <w:rsid w:val="00762F00"/>
    <w:rsid w:val="007641B0"/>
    <w:rsid w:val="00764428"/>
    <w:rsid w:val="00765BD4"/>
    <w:rsid w:val="00774632"/>
    <w:rsid w:val="00775329"/>
    <w:rsid w:val="0078113D"/>
    <w:rsid w:val="007821E2"/>
    <w:rsid w:val="007850C6"/>
    <w:rsid w:val="00787792"/>
    <w:rsid w:val="0078796A"/>
    <w:rsid w:val="00787992"/>
    <w:rsid w:val="00790A9D"/>
    <w:rsid w:val="00791756"/>
    <w:rsid w:val="007920E1"/>
    <w:rsid w:val="00795B34"/>
    <w:rsid w:val="00795D7A"/>
    <w:rsid w:val="00796AE8"/>
    <w:rsid w:val="007A1A9D"/>
    <w:rsid w:val="007A2585"/>
    <w:rsid w:val="007A3B83"/>
    <w:rsid w:val="007A40DC"/>
    <w:rsid w:val="007A65C0"/>
    <w:rsid w:val="007A6777"/>
    <w:rsid w:val="007A69BE"/>
    <w:rsid w:val="007A6C36"/>
    <w:rsid w:val="007A7018"/>
    <w:rsid w:val="007A79E5"/>
    <w:rsid w:val="007A7EBA"/>
    <w:rsid w:val="007B0666"/>
    <w:rsid w:val="007B2A30"/>
    <w:rsid w:val="007B2F5E"/>
    <w:rsid w:val="007B4A70"/>
    <w:rsid w:val="007B79D3"/>
    <w:rsid w:val="007C61D7"/>
    <w:rsid w:val="007D0056"/>
    <w:rsid w:val="007D0BAB"/>
    <w:rsid w:val="007D2AA0"/>
    <w:rsid w:val="007D3A25"/>
    <w:rsid w:val="007E404D"/>
    <w:rsid w:val="007E4C68"/>
    <w:rsid w:val="007E6A82"/>
    <w:rsid w:val="007E6DA2"/>
    <w:rsid w:val="007E760E"/>
    <w:rsid w:val="007E771B"/>
    <w:rsid w:val="007E79A5"/>
    <w:rsid w:val="007F0698"/>
    <w:rsid w:val="007F09B1"/>
    <w:rsid w:val="007F4738"/>
    <w:rsid w:val="007F7352"/>
    <w:rsid w:val="007F74CE"/>
    <w:rsid w:val="00800798"/>
    <w:rsid w:val="008068C5"/>
    <w:rsid w:val="00806D9C"/>
    <w:rsid w:val="0081279B"/>
    <w:rsid w:val="00813AE0"/>
    <w:rsid w:val="00814540"/>
    <w:rsid w:val="00814728"/>
    <w:rsid w:val="008167F3"/>
    <w:rsid w:val="00816F7F"/>
    <w:rsid w:val="0082122B"/>
    <w:rsid w:val="00821519"/>
    <w:rsid w:val="00823CE2"/>
    <w:rsid w:val="00826A02"/>
    <w:rsid w:val="008274A3"/>
    <w:rsid w:val="00827DFA"/>
    <w:rsid w:val="008305E8"/>
    <w:rsid w:val="00830C3B"/>
    <w:rsid w:val="00832951"/>
    <w:rsid w:val="00836151"/>
    <w:rsid w:val="008373A0"/>
    <w:rsid w:val="00843B54"/>
    <w:rsid w:val="0084579F"/>
    <w:rsid w:val="00846795"/>
    <w:rsid w:val="00851030"/>
    <w:rsid w:val="008569C6"/>
    <w:rsid w:val="008608FD"/>
    <w:rsid w:val="008609E1"/>
    <w:rsid w:val="008633F6"/>
    <w:rsid w:val="00863649"/>
    <w:rsid w:val="00863CEB"/>
    <w:rsid w:val="008662BF"/>
    <w:rsid w:val="0086661B"/>
    <w:rsid w:val="0087141F"/>
    <w:rsid w:val="00872104"/>
    <w:rsid w:val="00872D83"/>
    <w:rsid w:val="00872E5B"/>
    <w:rsid w:val="00872F0B"/>
    <w:rsid w:val="00873AB0"/>
    <w:rsid w:val="00877213"/>
    <w:rsid w:val="0088119F"/>
    <w:rsid w:val="00886D8F"/>
    <w:rsid w:val="00890B52"/>
    <w:rsid w:val="0089168B"/>
    <w:rsid w:val="00891BBA"/>
    <w:rsid w:val="0089433B"/>
    <w:rsid w:val="00895BBE"/>
    <w:rsid w:val="008A3380"/>
    <w:rsid w:val="008A3E15"/>
    <w:rsid w:val="008A4448"/>
    <w:rsid w:val="008A6911"/>
    <w:rsid w:val="008A6C45"/>
    <w:rsid w:val="008A7162"/>
    <w:rsid w:val="008A7203"/>
    <w:rsid w:val="008B0FF2"/>
    <w:rsid w:val="008B1719"/>
    <w:rsid w:val="008B2A51"/>
    <w:rsid w:val="008B7427"/>
    <w:rsid w:val="008C34D8"/>
    <w:rsid w:val="008C4A48"/>
    <w:rsid w:val="008C4E3E"/>
    <w:rsid w:val="008C51EC"/>
    <w:rsid w:val="008C6534"/>
    <w:rsid w:val="008C77F7"/>
    <w:rsid w:val="008D23CE"/>
    <w:rsid w:val="008D4A59"/>
    <w:rsid w:val="008D50C5"/>
    <w:rsid w:val="008D6A05"/>
    <w:rsid w:val="008E181C"/>
    <w:rsid w:val="008E1E58"/>
    <w:rsid w:val="008E3453"/>
    <w:rsid w:val="008E5A5B"/>
    <w:rsid w:val="008E72FD"/>
    <w:rsid w:val="008F2609"/>
    <w:rsid w:val="008F35E3"/>
    <w:rsid w:val="008F4564"/>
    <w:rsid w:val="008F6B2F"/>
    <w:rsid w:val="008F72AA"/>
    <w:rsid w:val="0090069B"/>
    <w:rsid w:val="00900FD1"/>
    <w:rsid w:val="00901C70"/>
    <w:rsid w:val="009023F7"/>
    <w:rsid w:val="009026D8"/>
    <w:rsid w:val="00902F55"/>
    <w:rsid w:val="00910F0D"/>
    <w:rsid w:val="0091536D"/>
    <w:rsid w:val="00921037"/>
    <w:rsid w:val="0092110A"/>
    <w:rsid w:val="00922AD1"/>
    <w:rsid w:val="00923968"/>
    <w:rsid w:val="00923B03"/>
    <w:rsid w:val="00924BB9"/>
    <w:rsid w:val="009255EA"/>
    <w:rsid w:val="00926451"/>
    <w:rsid w:val="0092691A"/>
    <w:rsid w:val="00931004"/>
    <w:rsid w:val="00931B6A"/>
    <w:rsid w:val="00932D69"/>
    <w:rsid w:val="00933377"/>
    <w:rsid w:val="009339C1"/>
    <w:rsid w:val="00933EE6"/>
    <w:rsid w:val="00941EE6"/>
    <w:rsid w:val="00941F79"/>
    <w:rsid w:val="00942AD9"/>
    <w:rsid w:val="00942B4C"/>
    <w:rsid w:val="009467E6"/>
    <w:rsid w:val="00950BDD"/>
    <w:rsid w:val="00950E7A"/>
    <w:rsid w:val="009531C4"/>
    <w:rsid w:val="0095451D"/>
    <w:rsid w:val="00955858"/>
    <w:rsid w:val="0095603A"/>
    <w:rsid w:val="009573D0"/>
    <w:rsid w:val="009578CB"/>
    <w:rsid w:val="00957FA7"/>
    <w:rsid w:val="00961E13"/>
    <w:rsid w:val="0096438A"/>
    <w:rsid w:val="00964826"/>
    <w:rsid w:val="00967274"/>
    <w:rsid w:val="00970173"/>
    <w:rsid w:val="009704D0"/>
    <w:rsid w:val="0097275F"/>
    <w:rsid w:val="009727BB"/>
    <w:rsid w:val="00972C95"/>
    <w:rsid w:val="00974AF8"/>
    <w:rsid w:val="00975BF0"/>
    <w:rsid w:val="009826D1"/>
    <w:rsid w:val="0098354C"/>
    <w:rsid w:val="009845AD"/>
    <w:rsid w:val="009867B1"/>
    <w:rsid w:val="009907AF"/>
    <w:rsid w:val="0099189C"/>
    <w:rsid w:val="00991FE9"/>
    <w:rsid w:val="00992207"/>
    <w:rsid w:val="00992F43"/>
    <w:rsid w:val="0099413A"/>
    <w:rsid w:val="009A32D5"/>
    <w:rsid w:val="009A3796"/>
    <w:rsid w:val="009A3D74"/>
    <w:rsid w:val="009A62B2"/>
    <w:rsid w:val="009A694F"/>
    <w:rsid w:val="009B4DFE"/>
    <w:rsid w:val="009B7963"/>
    <w:rsid w:val="009B7BBB"/>
    <w:rsid w:val="009C0ABC"/>
    <w:rsid w:val="009C2CC7"/>
    <w:rsid w:val="009C2E91"/>
    <w:rsid w:val="009C5588"/>
    <w:rsid w:val="009C5B87"/>
    <w:rsid w:val="009C66A0"/>
    <w:rsid w:val="009D06F3"/>
    <w:rsid w:val="009D094B"/>
    <w:rsid w:val="009D3062"/>
    <w:rsid w:val="009D60B8"/>
    <w:rsid w:val="009D7813"/>
    <w:rsid w:val="009E057C"/>
    <w:rsid w:val="009E1A7A"/>
    <w:rsid w:val="009E5069"/>
    <w:rsid w:val="009E6B6B"/>
    <w:rsid w:val="009F14FB"/>
    <w:rsid w:val="009F21BE"/>
    <w:rsid w:val="009F48DD"/>
    <w:rsid w:val="009F4ECD"/>
    <w:rsid w:val="009F6CA4"/>
    <w:rsid w:val="009F7589"/>
    <w:rsid w:val="00A00B5B"/>
    <w:rsid w:val="00A01CE1"/>
    <w:rsid w:val="00A0344C"/>
    <w:rsid w:val="00A04D6C"/>
    <w:rsid w:val="00A07478"/>
    <w:rsid w:val="00A07844"/>
    <w:rsid w:val="00A11C12"/>
    <w:rsid w:val="00A140F5"/>
    <w:rsid w:val="00A1469E"/>
    <w:rsid w:val="00A153CF"/>
    <w:rsid w:val="00A160F8"/>
    <w:rsid w:val="00A17300"/>
    <w:rsid w:val="00A213CF"/>
    <w:rsid w:val="00A23643"/>
    <w:rsid w:val="00A24E20"/>
    <w:rsid w:val="00A25340"/>
    <w:rsid w:val="00A25596"/>
    <w:rsid w:val="00A266FF"/>
    <w:rsid w:val="00A27145"/>
    <w:rsid w:val="00A27BC9"/>
    <w:rsid w:val="00A30AB9"/>
    <w:rsid w:val="00A32300"/>
    <w:rsid w:val="00A33CFB"/>
    <w:rsid w:val="00A361AD"/>
    <w:rsid w:val="00A368B8"/>
    <w:rsid w:val="00A36CF6"/>
    <w:rsid w:val="00A37234"/>
    <w:rsid w:val="00A413B3"/>
    <w:rsid w:val="00A42407"/>
    <w:rsid w:val="00A43C4F"/>
    <w:rsid w:val="00A43DA4"/>
    <w:rsid w:val="00A43E96"/>
    <w:rsid w:val="00A46DD3"/>
    <w:rsid w:val="00A46F45"/>
    <w:rsid w:val="00A47BD1"/>
    <w:rsid w:val="00A528EF"/>
    <w:rsid w:val="00A53FBB"/>
    <w:rsid w:val="00A5495A"/>
    <w:rsid w:val="00A553CE"/>
    <w:rsid w:val="00A601F7"/>
    <w:rsid w:val="00A60B25"/>
    <w:rsid w:val="00A61BD8"/>
    <w:rsid w:val="00A622B2"/>
    <w:rsid w:val="00A62EF2"/>
    <w:rsid w:val="00A644DC"/>
    <w:rsid w:val="00A66034"/>
    <w:rsid w:val="00A66E63"/>
    <w:rsid w:val="00A66F56"/>
    <w:rsid w:val="00A673D2"/>
    <w:rsid w:val="00A67D74"/>
    <w:rsid w:val="00A72839"/>
    <w:rsid w:val="00A73FDF"/>
    <w:rsid w:val="00A74021"/>
    <w:rsid w:val="00A76699"/>
    <w:rsid w:val="00A812BF"/>
    <w:rsid w:val="00A81518"/>
    <w:rsid w:val="00A829FE"/>
    <w:rsid w:val="00A853C3"/>
    <w:rsid w:val="00A86805"/>
    <w:rsid w:val="00A91B27"/>
    <w:rsid w:val="00A923E6"/>
    <w:rsid w:val="00A92579"/>
    <w:rsid w:val="00A93AEE"/>
    <w:rsid w:val="00A94E71"/>
    <w:rsid w:val="00A953D2"/>
    <w:rsid w:val="00A953EB"/>
    <w:rsid w:val="00AA0D2C"/>
    <w:rsid w:val="00AA1C9C"/>
    <w:rsid w:val="00AA4A1D"/>
    <w:rsid w:val="00AB2C51"/>
    <w:rsid w:val="00AB5E9E"/>
    <w:rsid w:val="00AB73A4"/>
    <w:rsid w:val="00AB768C"/>
    <w:rsid w:val="00AC0095"/>
    <w:rsid w:val="00AC4CDB"/>
    <w:rsid w:val="00AC6D7D"/>
    <w:rsid w:val="00AC78DA"/>
    <w:rsid w:val="00AD1229"/>
    <w:rsid w:val="00AD14A4"/>
    <w:rsid w:val="00AD18C2"/>
    <w:rsid w:val="00AD1EDC"/>
    <w:rsid w:val="00AD1F44"/>
    <w:rsid w:val="00AD2486"/>
    <w:rsid w:val="00AD31DB"/>
    <w:rsid w:val="00AD3518"/>
    <w:rsid w:val="00AD419F"/>
    <w:rsid w:val="00AD7355"/>
    <w:rsid w:val="00AE274F"/>
    <w:rsid w:val="00AE55FB"/>
    <w:rsid w:val="00AE6D04"/>
    <w:rsid w:val="00AF17F7"/>
    <w:rsid w:val="00AF61B2"/>
    <w:rsid w:val="00B004E1"/>
    <w:rsid w:val="00B022AA"/>
    <w:rsid w:val="00B07033"/>
    <w:rsid w:val="00B12013"/>
    <w:rsid w:val="00B13534"/>
    <w:rsid w:val="00B13D1F"/>
    <w:rsid w:val="00B14DAF"/>
    <w:rsid w:val="00B150A9"/>
    <w:rsid w:val="00B204A1"/>
    <w:rsid w:val="00B2169A"/>
    <w:rsid w:val="00B230E6"/>
    <w:rsid w:val="00B234DD"/>
    <w:rsid w:val="00B236BF"/>
    <w:rsid w:val="00B23CE8"/>
    <w:rsid w:val="00B25428"/>
    <w:rsid w:val="00B27691"/>
    <w:rsid w:val="00B324AA"/>
    <w:rsid w:val="00B32760"/>
    <w:rsid w:val="00B3488A"/>
    <w:rsid w:val="00B3628F"/>
    <w:rsid w:val="00B3711F"/>
    <w:rsid w:val="00B40ABB"/>
    <w:rsid w:val="00B43306"/>
    <w:rsid w:val="00B43CD9"/>
    <w:rsid w:val="00B4646F"/>
    <w:rsid w:val="00B46D09"/>
    <w:rsid w:val="00B474BD"/>
    <w:rsid w:val="00B475B6"/>
    <w:rsid w:val="00B47AB7"/>
    <w:rsid w:val="00B50FA1"/>
    <w:rsid w:val="00B52846"/>
    <w:rsid w:val="00B5311F"/>
    <w:rsid w:val="00B53F3E"/>
    <w:rsid w:val="00B55BD4"/>
    <w:rsid w:val="00B60558"/>
    <w:rsid w:val="00B61609"/>
    <w:rsid w:val="00B625D3"/>
    <w:rsid w:val="00B67049"/>
    <w:rsid w:val="00B71557"/>
    <w:rsid w:val="00B722DA"/>
    <w:rsid w:val="00B73632"/>
    <w:rsid w:val="00B74C71"/>
    <w:rsid w:val="00B7551A"/>
    <w:rsid w:val="00B7577C"/>
    <w:rsid w:val="00B75F2D"/>
    <w:rsid w:val="00B7602B"/>
    <w:rsid w:val="00B82946"/>
    <w:rsid w:val="00B83DF5"/>
    <w:rsid w:val="00B8644E"/>
    <w:rsid w:val="00B86478"/>
    <w:rsid w:val="00B86BCA"/>
    <w:rsid w:val="00B87460"/>
    <w:rsid w:val="00B92F20"/>
    <w:rsid w:val="00B940B5"/>
    <w:rsid w:val="00B947DB"/>
    <w:rsid w:val="00B96EA4"/>
    <w:rsid w:val="00B96F53"/>
    <w:rsid w:val="00B97D92"/>
    <w:rsid w:val="00BA5D89"/>
    <w:rsid w:val="00BB0ACF"/>
    <w:rsid w:val="00BB27A2"/>
    <w:rsid w:val="00BB3299"/>
    <w:rsid w:val="00BB5F3D"/>
    <w:rsid w:val="00BC2683"/>
    <w:rsid w:val="00BC43F9"/>
    <w:rsid w:val="00BD339D"/>
    <w:rsid w:val="00BD3ADD"/>
    <w:rsid w:val="00BD3EF0"/>
    <w:rsid w:val="00BD6DE2"/>
    <w:rsid w:val="00BD781A"/>
    <w:rsid w:val="00BE00F4"/>
    <w:rsid w:val="00BE08DC"/>
    <w:rsid w:val="00BE1DB9"/>
    <w:rsid w:val="00BE34D5"/>
    <w:rsid w:val="00BE5C7E"/>
    <w:rsid w:val="00BF2155"/>
    <w:rsid w:val="00BF6068"/>
    <w:rsid w:val="00C01607"/>
    <w:rsid w:val="00C02DF7"/>
    <w:rsid w:val="00C03766"/>
    <w:rsid w:val="00C12275"/>
    <w:rsid w:val="00C125E1"/>
    <w:rsid w:val="00C177BA"/>
    <w:rsid w:val="00C20CC0"/>
    <w:rsid w:val="00C22E9E"/>
    <w:rsid w:val="00C25247"/>
    <w:rsid w:val="00C25F66"/>
    <w:rsid w:val="00C31649"/>
    <w:rsid w:val="00C32F5F"/>
    <w:rsid w:val="00C372F7"/>
    <w:rsid w:val="00C37C3C"/>
    <w:rsid w:val="00C40C4C"/>
    <w:rsid w:val="00C41C32"/>
    <w:rsid w:val="00C42A4C"/>
    <w:rsid w:val="00C51606"/>
    <w:rsid w:val="00C53FDC"/>
    <w:rsid w:val="00C6126B"/>
    <w:rsid w:val="00C619F6"/>
    <w:rsid w:val="00C63424"/>
    <w:rsid w:val="00C663D2"/>
    <w:rsid w:val="00C70865"/>
    <w:rsid w:val="00C7149F"/>
    <w:rsid w:val="00C71E30"/>
    <w:rsid w:val="00C73967"/>
    <w:rsid w:val="00C7439B"/>
    <w:rsid w:val="00C75C6E"/>
    <w:rsid w:val="00C821C8"/>
    <w:rsid w:val="00C861C8"/>
    <w:rsid w:val="00C86248"/>
    <w:rsid w:val="00C875FF"/>
    <w:rsid w:val="00C87B9E"/>
    <w:rsid w:val="00C9113C"/>
    <w:rsid w:val="00C9125E"/>
    <w:rsid w:val="00C91BDE"/>
    <w:rsid w:val="00C945D3"/>
    <w:rsid w:val="00C94EE6"/>
    <w:rsid w:val="00CA3136"/>
    <w:rsid w:val="00CA3D6B"/>
    <w:rsid w:val="00CA4CE1"/>
    <w:rsid w:val="00CA513D"/>
    <w:rsid w:val="00CA7A48"/>
    <w:rsid w:val="00CB65E5"/>
    <w:rsid w:val="00CC0215"/>
    <w:rsid w:val="00CC1288"/>
    <w:rsid w:val="00CC14CA"/>
    <w:rsid w:val="00CC2057"/>
    <w:rsid w:val="00CC2C95"/>
    <w:rsid w:val="00CC7343"/>
    <w:rsid w:val="00CD0A20"/>
    <w:rsid w:val="00CD2398"/>
    <w:rsid w:val="00CD3EC5"/>
    <w:rsid w:val="00CD4344"/>
    <w:rsid w:val="00CE0802"/>
    <w:rsid w:val="00CE2649"/>
    <w:rsid w:val="00CE4317"/>
    <w:rsid w:val="00CE59E1"/>
    <w:rsid w:val="00CE5A1A"/>
    <w:rsid w:val="00CF12FA"/>
    <w:rsid w:val="00CF1747"/>
    <w:rsid w:val="00CF3F73"/>
    <w:rsid w:val="00CF6D31"/>
    <w:rsid w:val="00CF7685"/>
    <w:rsid w:val="00D0225B"/>
    <w:rsid w:val="00D0600F"/>
    <w:rsid w:val="00D07A8A"/>
    <w:rsid w:val="00D1001C"/>
    <w:rsid w:val="00D11774"/>
    <w:rsid w:val="00D1462A"/>
    <w:rsid w:val="00D1635E"/>
    <w:rsid w:val="00D2037C"/>
    <w:rsid w:val="00D265D8"/>
    <w:rsid w:val="00D30F72"/>
    <w:rsid w:val="00D340F3"/>
    <w:rsid w:val="00D35437"/>
    <w:rsid w:val="00D355B1"/>
    <w:rsid w:val="00D36ECF"/>
    <w:rsid w:val="00D401F3"/>
    <w:rsid w:val="00D40292"/>
    <w:rsid w:val="00D4141B"/>
    <w:rsid w:val="00D41ACA"/>
    <w:rsid w:val="00D42E31"/>
    <w:rsid w:val="00D43B2D"/>
    <w:rsid w:val="00D44AB6"/>
    <w:rsid w:val="00D45B28"/>
    <w:rsid w:val="00D46420"/>
    <w:rsid w:val="00D51035"/>
    <w:rsid w:val="00D528A3"/>
    <w:rsid w:val="00D54D35"/>
    <w:rsid w:val="00D54D79"/>
    <w:rsid w:val="00D55393"/>
    <w:rsid w:val="00D55647"/>
    <w:rsid w:val="00D61F63"/>
    <w:rsid w:val="00D62699"/>
    <w:rsid w:val="00D62EA8"/>
    <w:rsid w:val="00D637B4"/>
    <w:rsid w:val="00D66E63"/>
    <w:rsid w:val="00D702EC"/>
    <w:rsid w:val="00D75DB1"/>
    <w:rsid w:val="00D762E0"/>
    <w:rsid w:val="00D80968"/>
    <w:rsid w:val="00D81634"/>
    <w:rsid w:val="00D82B1C"/>
    <w:rsid w:val="00D82CDF"/>
    <w:rsid w:val="00D8398F"/>
    <w:rsid w:val="00D85925"/>
    <w:rsid w:val="00D8651D"/>
    <w:rsid w:val="00D86623"/>
    <w:rsid w:val="00D9614F"/>
    <w:rsid w:val="00D9720C"/>
    <w:rsid w:val="00D975E0"/>
    <w:rsid w:val="00DA580F"/>
    <w:rsid w:val="00DA5D50"/>
    <w:rsid w:val="00DA6180"/>
    <w:rsid w:val="00DB20BC"/>
    <w:rsid w:val="00DB4269"/>
    <w:rsid w:val="00DB4624"/>
    <w:rsid w:val="00DC08F3"/>
    <w:rsid w:val="00DC2F82"/>
    <w:rsid w:val="00DC312C"/>
    <w:rsid w:val="00DC5F45"/>
    <w:rsid w:val="00DC7E0F"/>
    <w:rsid w:val="00DD2260"/>
    <w:rsid w:val="00DD6EBC"/>
    <w:rsid w:val="00DD7130"/>
    <w:rsid w:val="00DE293C"/>
    <w:rsid w:val="00DE4E14"/>
    <w:rsid w:val="00DE66F6"/>
    <w:rsid w:val="00DE6772"/>
    <w:rsid w:val="00DF0E31"/>
    <w:rsid w:val="00DF1959"/>
    <w:rsid w:val="00DF3915"/>
    <w:rsid w:val="00DF5A6E"/>
    <w:rsid w:val="00DF5AE9"/>
    <w:rsid w:val="00DF6555"/>
    <w:rsid w:val="00DF6B87"/>
    <w:rsid w:val="00DF7344"/>
    <w:rsid w:val="00DF7DC5"/>
    <w:rsid w:val="00E00850"/>
    <w:rsid w:val="00E02E5B"/>
    <w:rsid w:val="00E05187"/>
    <w:rsid w:val="00E11D3C"/>
    <w:rsid w:val="00E1581B"/>
    <w:rsid w:val="00E1634F"/>
    <w:rsid w:val="00E16F5B"/>
    <w:rsid w:val="00E20636"/>
    <w:rsid w:val="00E2119F"/>
    <w:rsid w:val="00E21F4E"/>
    <w:rsid w:val="00E23B5A"/>
    <w:rsid w:val="00E3287F"/>
    <w:rsid w:val="00E35226"/>
    <w:rsid w:val="00E37C78"/>
    <w:rsid w:val="00E409ED"/>
    <w:rsid w:val="00E414C6"/>
    <w:rsid w:val="00E43BF2"/>
    <w:rsid w:val="00E46920"/>
    <w:rsid w:val="00E4747D"/>
    <w:rsid w:val="00E47972"/>
    <w:rsid w:val="00E506FB"/>
    <w:rsid w:val="00E52C94"/>
    <w:rsid w:val="00E53E3D"/>
    <w:rsid w:val="00E5509D"/>
    <w:rsid w:val="00E56550"/>
    <w:rsid w:val="00E579F0"/>
    <w:rsid w:val="00E62037"/>
    <w:rsid w:val="00E62175"/>
    <w:rsid w:val="00E62A5F"/>
    <w:rsid w:val="00E62ED9"/>
    <w:rsid w:val="00E668F2"/>
    <w:rsid w:val="00E7079C"/>
    <w:rsid w:val="00E708E1"/>
    <w:rsid w:val="00E7250E"/>
    <w:rsid w:val="00E74979"/>
    <w:rsid w:val="00E766A6"/>
    <w:rsid w:val="00E77EA8"/>
    <w:rsid w:val="00E878DE"/>
    <w:rsid w:val="00E9056D"/>
    <w:rsid w:val="00EA05BC"/>
    <w:rsid w:val="00EA55BA"/>
    <w:rsid w:val="00EA578D"/>
    <w:rsid w:val="00EA5E11"/>
    <w:rsid w:val="00EB1856"/>
    <w:rsid w:val="00EB29F7"/>
    <w:rsid w:val="00EB6198"/>
    <w:rsid w:val="00EB68EA"/>
    <w:rsid w:val="00EB6B88"/>
    <w:rsid w:val="00EB6BDF"/>
    <w:rsid w:val="00EB7713"/>
    <w:rsid w:val="00EC0F7C"/>
    <w:rsid w:val="00EC1897"/>
    <w:rsid w:val="00EC258D"/>
    <w:rsid w:val="00EC50CE"/>
    <w:rsid w:val="00EC5B34"/>
    <w:rsid w:val="00ED2212"/>
    <w:rsid w:val="00ED334E"/>
    <w:rsid w:val="00ED4500"/>
    <w:rsid w:val="00ED4FE4"/>
    <w:rsid w:val="00ED604C"/>
    <w:rsid w:val="00ED790D"/>
    <w:rsid w:val="00EE1894"/>
    <w:rsid w:val="00EE5645"/>
    <w:rsid w:val="00EE7481"/>
    <w:rsid w:val="00EE74CD"/>
    <w:rsid w:val="00EE7615"/>
    <w:rsid w:val="00EE7E90"/>
    <w:rsid w:val="00EF0AF6"/>
    <w:rsid w:val="00EF17E4"/>
    <w:rsid w:val="00EF3962"/>
    <w:rsid w:val="00EF4088"/>
    <w:rsid w:val="00EF4EB7"/>
    <w:rsid w:val="00F0545B"/>
    <w:rsid w:val="00F0708B"/>
    <w:rsid w:val="00F125A0"/>
    <w:rsid w:val="00F14363"/>
    <w:rsid w:val="00F14909"/>
    <w:rsid w:val="00F20524"/>
    <w:rsid w:val="00F23CF7"/>
    <w:rsid w:val="00F264D7"/>
    <w:rsid w:val="00F26912"/>
    <w:rsid w:val="00F27632"/>
    <w:rsid w:val="00F30CC6"/>
    <w:rsid w:val="00F31BD2"/>
    <w:rsid w:val="00F32692"/>
    <w:rsid w:val="00F338E9"/>
    <w:rsid w:val="00F36F2D"/>
    <w:rsid w:val="00F40E95"/>
    <w:rsid w:val="00F424C6"/>
    <w:rsid w:val="00F43F25"/>
    <w:rsid w:val="00F44D8D"/>
    <w:rsid w:val="00F4757C"/>
    <w:rsid w:val="00F517E1"/>
    <w:rsid w:val="00F557EF"/>
    <w:rsid w:val="00F55DAD"/>
    <w:rsid w:val="00F55EA8"/>
    <w:rsid w:val="00F57732"/>
    <w:rsid w:val="00F60D8E"/>
    <w:rsid w:val="00F612A3"/>
    <w:rsid w:val="00F61523"/>
    <w:rsid w:val="00F61ECF"/>
    <w:rsid w:val="00F65D6F"/>
    <w:rsid w:val="00F704B5"/>
    <w:rsid w:val="00F71058"/>
    <w:rsid w:val="00F73509"/>
    <w:rsid w:val="00F7365E"/>
    <w:rsid w:val="00F81FAB"/>
    <w:rsid w:val="00F845A7"/>
    <w:rsid w:val="00F84A9B"/>
    <w:rsid w:val="00F86B72"/>
    <w:rsid w:val="00F932D2"/>
    <w:rsid w:val="00F96F9E"/>
    <w:rsid w:val="00FA0914"/>
    <w:rsid w:val="00FA0DC5"/>
    <w:rsid w:val="00FA1F33"/>
    <w:rsid w:val="00FA2964"/>
    <w:rsid w:val="00FA3F23"/>
    <w:rsid w:val="00FB3856"/>
    <w:rsid w:val="00FB4E4D"/>
    <w:rsid w:val="00FB5386"/>
    <w:rsid w:val="00FB7127"/>
    <w:rsid w:val="00FC3137"/>
    <w:rsid w:val="00FC3FE2"/>
    <w:rsid w:val="00FC4C29"/>
    <w:rsid w:val="00FC5496"/>
    <w:rsid w:val="00FC596A"/>
    <w:rsid w:val="00FC5D25"/>
    <w:rsid w:val="00FD1B29"/>
    <w:rsid w:val="00FD3A6A"/>
    <w:rsid w:val="00FD70B8"/>
    <w:rsid w:val="00FE064C"/>
    <w:rsid w:val="00FE1268"/>
    <w:rsid w:val="00FE1BB4"/>
    <w:rsid w:val="00FE25D6"/>
    <w:rsid w:val="00FE312C"/>
    <w:rsid w:val="00FE3162"/>
    <w:rsid w:val="00FE3586"/>
    <w:rsid w:val="00FE3B92"/>
    <w:rsid w:val="00FE3DB6"/>
    <w:rsid w:val="00FE643E"/>
    <w:rsid w:val="00FE747D"/>
    <w:rsid w:val="00FE7F18"/>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5:docId w15:val="{264C782A-B3BE-434B-ACEE-763988B6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14"/>
    <w:pPr>
      <w:spacing w:line="264" w:lineRule="auto"/>
      <w:jc w:val="both"/>
    </w:pPr>
    <w:rPr>
      <w:rFonts w:ascii="Arial" w:hAnsi="Arial"/>
      <w:sz w:val="22"/>
      <w:lang w:eastAsia="en-GB"/>
    </w:rPr>
  </w:style>
  <w:style w:type="paragraph" w:styleId="Heading1">
    <w:name w:val="heading 1"/>
    <w:basedOn w:val="Normal"/>
    <w:next w:val="Normal"/>
    <w:qFormat/>
    <w:rsid w:val="002B2978"/>
    <w:pPr>
      <w:pBdr>
        <w:bottom w:val="single" w:sz="12" w:space="4" w:color="auto"/>
      </w:pBdr>
      <w:spacing w:after="600"/>
      <w:jc w:val="left"/>
      <w:outlineLvl w:val="0"/>
    </w:pPr>
    <w:rPr>
      <w:b/>
      <w:sz w:val="52"/>
    </w:rPr>
  </w:style>
  <w:style w:type="paragraph" w:styleId="Heading2">
    <w:name w:val="heading 2"/>
    <w:basedOn w:val="Normal"/>
    <w:next w:val="Normal"/>
    <w:qFormat/>
    <w:rsid w:val="00950BDD"/>
    <w:pPr>
      <w:keepNext/>
      <w:spacing w:before="240" w:after="180"/>
      <w:outlineLvl w:val="1"/>
    </w:pPr>
    <w:rPr>
      <w:sz w:val="32"/>
    </w:rPr>
  </w:style>
  <w:style w:type="paragraph" w:styleId="Heading3">
    <w:name w:val="heading 3"/>
    <w:basedOn w:val="Normal"/>
    <w:next w:val="Normal"/>
    <w:qFormat/>
    <w:rsid w:val="00DE4E14"/>
    <w:pPr>
      <w:keepNext/>
      <w:spacing w:before="120" w:after="120"/>
      <w:jc w:val="left"/>
      <w:outlineLvl w:val="2"/>
    </w:pPr>
    <w:rPr>
      <w:sz w:val="26"/>
    </w:rPr>
  </w:style>
  <w:style w:type="paragraph" w:styleId="Heading4">
    <w:name w:val="heading 4"/>
    <w:basedOn w:val="Normal"/>
    <w:next w:val="Normal"/>
    <w:qFormat/>
    <w:rsid w:val="00787992"/>
    <w:pPr>
      <w:keepNext/>
      <w:spacing w:before="240" w:after="120"/>
      <w:jc w:val="left"/>
      <w:outlineLvl w:val="3"/>
    </w:pPr>
    <w:rPr>
      <w:b/>
    </w:rPr>
  </w:style>
  <w:style w:type="paragraph" w:styleId="Heading5">
    <w:name w:val="heading 5"/>
    <w:basedOn w:val="Normal"/>
    <w:next w:val="Normal"/>
    <w:qFormat/>
    <w:rsid w:val="003C648C"/>
    <w:pPr>
      <w:keepNext/>
      <w:spacing w:before="120" w:after="120"/>
      <w:jc w:val="left"/>
      <w:outlineLvl w:val="4"/>
    </w:pPr>
    <w:rPr>
      <w:i/>
    </w:rPr>
  </w:style>
  <w:style w:type="paragraph" w:styleId="Heading6">
    <w:name w:val="heading 6"/>
    <w:basedOn w:val="Normal"/>
    <w:next w:val="Normal"/>
    <w:qFormat/>
    <w:rsid w:val="0084579F"/>
    <w:pPr>
      <w:keepNext/>
      <w:outlineLvl w:val="5"/>
    </w:pPr>
    <w:rPr>
      <w:i/>
      <w:iCs/>
      <w:szCs w:val="24"/>
      <w:lang w:val="en-US" w:eastAsia="en-US"/>
    </w:rPr>
  </w:style>
  <w:style w:type="paragraph" w:styleId="Heading8">
    <w:name w:val="heading 8"/>
    <w:basedOn w:val="Normal"/>
    <w:next w:val="Normal"/>
    <w:qFormat/>
    <w:rsid w:val="0084579F"/>
    <w:pPr>
      <w:keepNext/>
      <w:framePr w:hSpace="180" w:wrap="around" w:vAnchor="text" w:hAnchor="margin" w:y="37"/>
      <w:outlineLvl w:val="7"/>
    </w:pPr>
    <w:rPr>
      <w:rFonts w:cs="Arial"/>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67274"/>
    <w:pPr>
      <w:tabs>
        <w:tab w:val="right" w:leader="dot" w:pos="8789"/>
      </w:tabs>
      <w:spacing w:before="240"/>
      <w:ind w:right="567"/>
      <w:jc w:val="left"/>
    </w:pPr>
    <w:rPr>
      <w:b/>
    </w:rPr>
  </w:style>
  <w:style w:type="paragraph" w:styleId="TOC2">
    <w:name w:val="toc 2"/>
    <w:basedOn w:val="Normal"/>
    <w:next w:val="Normal"/>
    <w:uiPriority w:val="39"/>
    <w:rsid w:val="002B2978"/>
    <w:pPr>
      <w:tabs>
        <w:tab w:val="right" w:leader="dot" w:pos="8789"/>
      </w:tabs>
      <w:spacing w:before="60"/>
      <w:ind w:left="567" w:right="567"/>
      <w:jc w:val="left"/>
    </w:pPr>
    <w:rPr>
      <w:sz w:val="20"/>
    </w:rPr>
  </w:style>
  <w:style w:type="paragraph" w:styleId="TOC3">
    <w:name w:val="toc 3"/>
    <w:basedOn w:val="Normal"/>
    <w:next w:val="Normal"/>
    <w:semiHidden/>
    <w:rsid w:val="002B2978"/>
    <w:pPr>
      <w:tabs>
        <w:tab w:val="right" w:leader="dot" w:pos="8789"/>
      </w:tabs>
      <w:spacing w:before="60"/>
      <w:ind w:left="1134" w:right="567" w:hanging="1134"/>
      <w:jc w:val="left"/>
    </w:pPr>
    <w:rPr>
      <w:sz w:val="20"/>
    </w:rPr>
  </w:style>
  <w:style w:type="paragraph" w:customStyle="1" w:styleId="Bullet">
    <w:name w:val="Bullet"/>
    <w:basedOn w:val="Normal"/>
    <w:rsid w:val="0058146F"/>
    <w:pPr>
      <w:numPr>
        <w:numId w:val="1"/>
      </w:numPr>
      <w:spacing w:before="120"/>
    </w:pPr>
  </w:style>
  <w:style w:type="paragraph" w:styleId="Quote">
    <w:name w:val="Quote"/>
    <w:basedOn w:val="Normal"/>
    <w:next w:val="Normal"/>
    <w:qFormat/>
    <w:pPr>
      <w:spacing w:before="120"/>
      <w:ind w:left="284" w:right="284"/>
      <w:jc w:val="left"/>
    </w:pPr>
  </w:style>
  <w:style w:type="paragraph" w:styleId="FootnoteText">
    <w:name w:val="footnote text"/>
    <w:basedOn w:val="Normal"/>
    <w:semiHidden/>
    <w:rsid w:val="0019134F"/>
    <w:pPr>
      <w:spacing w:before="60"/>
      <w:ind w:left="284" w:hanging="284"/>
    </w:pPr>
    <w:rPr>
      <w:sz w:val="18"/>
    </w:rPr>
  </w:style>
  <w:style w:type="paragraph" w:styleId="Header">
    <w:name w:val="header"/>
    <w:basedOn w:val="Normal"/>
    <w:link w:val="HeaderChar"/>
    <w:uiPriority w:val="99"/>
  </w:style>
  <w:style w:type="paragraph" w:styleId="Title">
    <w:name w:val="Title"/>
    <w:basedOn w:val="Normal"/>
    <w:next w:val="Normal"/>
    <w:qFormat/>
    <w:rsid w:val="001B4D16"/>
    <w:pPr>
      <w:jc w:val="center"/>
    </w:pPr>
    <w:rPr>
      <w:b/>
      <w:sz w:val="64"/>
    </w:rPr>
  </w:style>
  <w:style w:type="paragraph" w:customStyle="1" w:styleId="Imprint">
    <w:name w:val="Imprint"/>
    <w:basedOn w:val="Normal"/>
    <w:next w:val="Normal"/>
    <w:rsid w:val="001B4D16"/>
    <w:pPr>
      <w:spacing w:after="240"/>
      <w:jc w:val="center"/>
    </w:pPr>
  </w:style>
  <w:style w:type="paragraph" w:styleId="Footer">
    <w:name w:val="footer"/>
    <w:basedOn w:val="Normal"/>
    <w:rsid w:val="00674A36"/>
    <w:rPr>
      <w:sz w:val="18"/>
    </w:rPr>
  </w:style>
  <w:style w:type="character" w:styleId="PageNumber">
    <w:name w:val="page number"/>
    <w:rsid w:val="00674A36"/>
    <w:rPr>
      <w:rFonts w:ascii="Arial" w:hAnsi="Arial"/>
      <w:sz w:val="40"/>
    </w:rPr>
  </w:style>
  <w:style w:type="paragraph" w:customStyle="1" w:styleId="VersoFooter">
    <w:name w:val="Verso Footer"/>
    <w:basedOn w:val="Footer"/>
    <w:rsid w:val="00373C3E"/>
    <w:pPr>
      <w:spacing w:before="120"/>
      <w:jc w:val="right"/>
    </w:pPr>
  </w:style>
  <w:style w:type="paragraph" w:customStyle="1" w:styleId="RectoFooter">
    <w:name w:val="Recto Footer"/>
    <w:basedOn w:val="Footer"/>
    <w:rsid w:val="00476C69"/>
    <w:pPr>
      <w:spacing w:before="120"/>
      <w:jc w:val="left"/>
    </w:p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style>
  <w:style w:type="paragraph" w:customStyle="1" w:styleId="Dash">
    <w:name w:val="Dash"/>
    <w:basedOn w:val="Bullet"/>
    <w:rsid w:val="00702854"/>
    <w:pPr>
      <w:numPr>
        <w:numId w:val="2"/>
      </w:numPr>
      <w:spacing w:before="60"/>
    </w:pPr>
  </w:style>
  <w:style w:type="paragraph" w:customStyle="1" w:styleId="TableText">
    <w:name w:val="TableText"/>
    <w:basedOn w:val="Normal"/>
    <w:rsid w:val="003354E5"/>
    <w:pPr>
      <w:spacing w:before="80" w:after="80"/>
      <w:jc w:val="left"/>
    </w:pPr>
    <w:rPr>
      <w:sz w:val="18"/>
    </w:rPr>
  </w:style>
  <w:style w:type="paragraph" w:customStyle="1" w:styleId="TableBullet">
    <w:name w:val="TableBullet"/>
    <w:basedOn w:val="TableText"/>
    <w:rsid w:val="00004167"/>
    <w:pPr>
      <w:numPr>
        <w:numId w:val="3"/>
      </w:numPr>
      <w:spacing w:before="0"/>
    </w:pPr>
  </w:style>
  <w:style w:type="paragraph" w:customStyle="1" w:styleId="Box">
    <w:name w:val="Box"/>
    <w:basedOn w:val="Normal"/>
    <w:rsid w:val="00372576"/>
    <w:pPr>
      <w:pBdr>
        <w:top w:val="single" w:sz="4" w:space="12" w:color="auto"/>
        <w:left w:val="single" w:sz="4" w:space="12" w:color="auto"/>
        <w:bottom w:val="single" w:sz="4" w:space="12" w:color="auto"/>
        <w:right w:val="single" w:sz="4" w:space="12" w:color="auto"/>
      </w:pBdr>
      <w:spacing w:before="180"/>
      <w:ind w:left="284" w:right="284"/>
    </w:pPr>
  </w:style>
  <w:style w:type="paragraph" w:customStyle="1" w:styleId="BoxHeading">
    <w:name w:val="BoxHeading"/>
    <w:basedOn w:val="Box"/>
    <w:rsid w:val="00372576"/>
    <w:pPr>
      <w:keepNext/>
      <w:jc w:val="left"/>
    </w:pPr>
    <w:rPr>
      <w:b/>
    </w:rPr>
  </w:style>
  <w:style w:type="paragraph" w:customStyle="1" w:styleId="BoxBullet">
    <w:name w:val="BoxBullet"/>
    <w:basedOn w:val="Box"/>
    <w:rsid w:val="00EA05BC"/>
    <w:pPr>
      <w:numPr>
        <w:numId w:val="5"/>
      </w:numPr>
      <w:ind w:left="568" w:hanging="284"/>
    </w:pPr>
  </w:style>
  <w:style w:type="paragraph" w:customStyle="1" w:styleId="IntroHead">
    <w:name w:val="IntroHead"/>
    <w:basedOn w:val="Heading1"/>
    <w:next w:val="Normal"/>
    <w:rsid w:val="00DD7130"/>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EE7E90"/>
    <w:pPr>
      <w:spacing w:after="120"/>
      <w:ind w:left="567" w:hanging="567"/>
    </w:pPr>
    <w:rPr>
      <w:sz w:val="20"/>
    </w:rPr>
  </w:style>
  <w:style w:type="paragraph" w:customStyle="1" w:styleId="Note">
    <w:name w:val="Note"/>
    <w:basedOn w:val="Normal"/>
    <w:next w:val="Normal"/>
    <w:rsid w:val="00000EC6"/>
    <w:pPr>
      <w:spacing w:before="80"/>
      <w:ind w:left="284" w:hanging="284"/>
    </w:pPr>
    <w:rPr>
      <w:sz w:val="18"/>
    </w:rPr>
  </w:style>
  <w:style w:type="paragraph" w:customStyle="1" w:styleId="TableDash">
    <w:name w:val="TableDash"/>
    <w:basedOn w:val="TableText"/>
    <w:rsid w:val="0010541C"/>
    <w:pPr>
      <w:tabs>
        <w:tab w:val="num" w:pos="567"/>
      </w:tabs>
      <w:spacing w:before="40" w:after="0"/>
      <w:ind w:left="567" w:hanging="283"/>
    </w:pPr>
    <w:rPr>
      <w:sz w:val="20"/>
      <w:szCs w:val="22"/>
    </w:rPr>
  </w:style>
  <w:style w:type="table" w:styleId="TableGrid">
    <w:name w:val="Table Grid"/>
    <w:basedOn w:val="TableNormal"/>
    <w:rsid w:val="00674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D661E"/>
    <w:rPr>
      <w:rFonts w:ascii="Arial" w:hAnsi="Arial"/>
      <w:sz w:val="22"/>
      <w:lang w:eastAsia="en-GB"/>
    </w:rPr>
  </w:style>
  <w:style w:type="paragraph" w:styleId="BalloonText">
    <w:name w:val="Balloon Text"/>
    <w:basedOn w:val="Normal"/>
    <w:link w:val="BalloonTextChar"/>
    <w:uiPriority w:val="99"/>
    <w:semiHidden/>
    <w:unhideWhenUsed/>
    <w:rsid w:val="00F475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7C"/>
    <w:rPr>
      <w:rFonts w:ascii="Segoe UI" w:hAnsi="Segoe UI" w:cs="Segoe UI"/>
      <w:sz w:val="18"/>
      <w:szCs w:val="18"/>
      <w:lang w:eastAsia="en-GB"/>
    </w:rPr>
  </w:style>
  <w:style w:type="character" w:customStyle="1" w:styleId="HeaderChar">
    <w:name w:val="Header Char"/>
    <w:basedOn w:val="DefaultParagraphFont"/>
    <w:link w:val="Header"/>
    <w:uiPriority w:val="99"/>
    <w:rsid w:val="006524D5"/>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hyperlink" Target="http://www.acart.health.govt.nz" TargetMode="External"/><Relationship Id="rId27" Type="http://schemas.openxmlformats.org/officeDocument/2006/relationships/footer" Target="footer9.xml"/><Relationship Id="rId30" Type="http://schemas.openxmlformats.org/officeDocument/2006/relationships/footer" Target="footer11.xml"/></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1.xml.rels><?xml version="1.0" encoding="UTF-8" standalone="yes"?>
<Relationships xmlns="http://schemas.openxmlformats.org/package/2006/relationships"><Relationship Id="rId1" Type="http://schemas.openxmlformats.org/officeDocument/2006/relationships/image" Target="media/image6.jpeg"/></Relationships>
</file>

<file path=word/_rels/footer12.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6.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7.xml.rels><?xml version="1.0" encoding="UTF-8" standalone="yes"?>
<Relationships xmlns="http://schemas.openxmlformats.org/package/2006/relationships"><Relationship Id="rId1" Type="http://schemas.openxmlformats.org/officeDocument/2006/relationships/image" Target="media/image5.wmf"/></Relationships>
</file>

<file path=word/_rels/header9.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Report Sans Serif Body</Template>
  <TotalTime>1</TotalTime>
  <Pages>23</Pages>
  <Words>5457</Words>
  <Characters>30226</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ACART annual report 2016/17</vt:lpstr>
    </vt:vector>
  </TitlesOfParts>
  <Company>Wordprocessing Services</Company>
  <LinksUpToDate>false</LinksUpToDate>
  <CharactersWithSpaces>35612</CharactersWithSpaces>
  <SharedDoc>false</SharedDoc>
  <HLinks>
    <vt:vector size="6" baseType="variant">
      <vt:variant>
        <vt:i4>5636171</vt:i4>
      </vt:variant>
      <vt:variant>
        <vt:i4>69</vt:i4>
      </vt:variant>
      <vt:variant>
        <vt:i4>0</vt:i4>
      </vt:variant>
      <vt:variant>
        <vt:i4>5</vt:i4>
      </vt:variant>
      <vt:variant>
        <vt:lpwstr>http://www.acart.health.govt.nz/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ACART annual report 2016/17</dc:title>
  <dc:creator>Ministry of Health</dc:creator>
  <cp:lastModifiedBy>Bronwen Wall</cp:lastModifiedBy>
  <cp:revision>2</cp:revision>
  <cp:lastPrinted>2018-09-25T21:27:00Z</cp:lastPrinted>
  <dcterms:created xsi:type="dcterms:W3CDTF">2018-10-04T01:34:00Z</dcterms:created>
  <dcterms:modified xsi:type="dcterms:W3CDTF">2018-10-04T01:34:00Z</dcterms:modified>
</cp:coreProperties>
</file>