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6" w:rsidRDefault="001B4D16" w:rsidP="000407A2">
      <w:pPr>
        <w:pStyle w:val="Title"/>
      </w:pPr>
      <w:bookmarkStart w:id="0" w:name="_GoBack"/>
      <w:bookmarkEnd w:id="0"/>
      <w:r>
        <w:t>Advisory Committee on Assisted Reproductive Technology</w:t>
      </w:r>
    </w:p>
    <w:p w:rsidR="00C86248" w:rsidRDefault="001B4D16" w:rsidP="000407A2">
      <w:pPr>
        <w:pStyle w:val="Title"/>
      </w:pPr>
      <w:r>
        <w:t xml:space="preserve">Annual Report </w:t>
      </w:r>
      <w:r w:rsidR="00096A59">
        <w:t>2014/15</w:t>
      </w:r>
    </w:p>
    <w:p w:rsidR="000407A2" w:rsidRDefault="000407A2" w:rsidP="000407A2">
      <w:pPr>
        <w:rPr>
          <w:highlight w:val="green"/>
        </w:rPr>
        <w:sectPr w:rsidR="000407A2" w:rsidSect="00B61609">
          <w:headerReference w:type="even" r:id="rId8"/>
          <w:headerReference w:type="default" r:id="rId9"/>
          <w:footerReference w:type="even" r:id="rId10"/>
          <w:footerReference w:type="default" r:id="rId11"/>
          <w:headerReference w:type="first" r:id="rId12"/>
          <w:footerReference w:type="first" r:id="rId13"/>
          <w:pgSz w:w="11907" w:h="16834" w:code="9"/>
          <w:pgMar w:top="9923" w:right="1134" w:bottom="1134" w:left="1985" w:header="0" w:footer="0" w:gutter="0"/>
          <w:cols w:space="720"/>
        </w:sectPr>
      </w:pPr>
    </w:p>
    <w:p w:rsidR="001233D1" w:rsidRDefault="001233D1" w:rsidP="001233D1">
      <w:pPr>
        <w:spacing w:before="360"/>
        <w:jc w:val="center"/>
      </w:pPr>
      <w:r>
        <w:lastRenderedPageBreak/>
        <w:t>Citation: ACART. 2016. Advisory Committee on Assisted Reproductive Technology: Annual report 2014/15. Wellington: Advisory Committee on Assisted Reproductive Technology.</w:t>
      </w:r>
    </w:p>
    <w:p w:rsidR="001233D1" w:rsidRDefault="001233D1" w:rsidP="001233D1">
      <w:pPr>
        <w:spacing w:before="360"/>
        <w:jc w:val="center"/>
      </w:pPr>
      <w:r>
        <w:t>Published in June 2016</w:t>
      </w:r>
      <w:r>
        <w:br/>
        <w:t>by the Advisory Committee on Assisted Reproductive Technology</w:t>
      </w:r>
      <w:r>
        <w:br/>
        <w:t>PO Box 5013, Wellington 6145, New Zealand</w:t>
      </w:r>
    </w:p>
    <w:p w:rsidR="001233D1" w:rsidRDefault="001233D1" w:rsidP="001233D1">
      <w:pPr>
        <w:spacing w:before="360"/>
        <w:jc w:val="center"/>
      </w:pPr>
      <w:r>
        <w:t xml:space="preserve">ISBN: </w:t>
      </w:r>
      <w:r w:rsidRPr="001233D1">
        <w:t>978-0-947515-21-8</w:t>
      </w:r>
      <w:r>
        <w:t xml:space="preserve"> (print)</w:t>
      </w:r>
      <w:r>
        <w:br/>
        <w:t xml:space="preserve">ISBN: </w:t>
      </w:r>
      <w:r w:rsidRPr="001233D1">
        <w:t>978-0-947515-22-5</w:t>
      </w:r>
      <w:r>
        <w:t xml:space="preserve"> (online) </w:t>
      </w:r>
      <w:r>
        <w:br/>
        <w:t>HP 6425</w:t>
      </w:r>
    </w:p>
    <w:p w:rsidR="001233D1" w:rsidRDefault="001233D1" w:rsidP="001233D1">
      <w:pPr>
        <w:spacing w:before="360"/>
        <w:jc w:val="center"/>
      </w:pPr>
      <w:r>
        <w:t>This document is available on the ACART website acart.health.govt.nz</w:t>
      </w:r>
    </w:p>
    <w:p w:rsidR="00C86248" w:rsidRPr="004D655D" w:rsidRDefault="00184390" w:rsidP="001233D1">
      <w:pPr>
        <w:spacing w:before="360"/>
        <w:jc w:val="center"/>
      </w:pPr>
      <w:r>
        <w:rPr>
          <w:rFonts w:cs="Arial Mäori"/>
          <w:noProof/>
          <w:lang w:eastAsia="en-NZ"/>
        </w:rPr>
        <w:drawing>
          <wp:inline distT="0" distB="0" distL="0" distR="0" wp14:anchorId="1FC3EA87" wp14:editId="3A08FC22">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5F4B1B" w:rsidRPr="005F4B1B" w:rsidRDefault="0096438A" w:rsidP="005F4B1B">
      <w:pPr>
        <w:pStyle w:val="Heading1"/>
      </w:pPr>
      <w:bookmarkStart w:id="1" w:name="_Toc405792989"/>
      <w:bookmarkStart w:id="2" w:name="_Toc405793222"/>
      <w:bookmarkStart w:id="3" w:name="_Toc203291117"/>
      <w:bookmarkStart w:id="4" w:name="_Toc440632755"/>
      <w:r w:rsidRPr="00796AE8">
        <w:lastRenderedPageBreak/>
        <w:t>F</w:t>
      </w:r>
      <w:r w:rsidR="00451597" w:rsidRPr="00796AE8">
        <w:t>oreword</w:t>
      </w:r>
      <w:bookmarkEnd w:id="1"/>
      <w:bookmarkEnd w:id="2"/>
      <w:bookmarkEnd w:id="3"/>
      <w:bookmarkEnd w:id="4"/>
    </w:p>
    <w:p w:rsidR="008972B9" w:rsidRDefault="008972B9" w:rsidP="008972B9">
      <w:r>
        <w:t>On behalf of the Advisory Committee on Assisted Reproductive Technology (ACART) I am pleased to present this Annual Report for 2014/15.</w:t>
      </w:r>
      <w:r w:rsidR="003F28F0">
        <w:t xml:space="preserve"> </w:t>
      </w:r>
    </w:p>
    <w:p w:rsidR="008972B9" w:rsidRDefault="008972B9" w:rsidP="008972B9"/>
    <w:p w:rsidR="008972B9" w:rsidRDefault="008972B9" w:rsidP="008972B9">
      <w:r>
        <w:t>In November 2014 ACART provided a briefing to the incoming minister, Associate Minister of Health, Hon Peter Dunne who holds the delegated portfolio responsibilities for ACART’s work. The briefing illustrates the breadth and extent of ACART’s work programme. ACART is reliant on the wide range of expertise of its members and the Committee is pleased that Minister Dunne has agreed to extend ACART’s membership from eight to ten members. These additional appointments will be made by June 2016</w:t>
      </w:r>
    </w:p>
    <w:p w:rsidR="008972B9" w:rsidRDefault="008972B9" w:rsidP="008972B9"/>
    <w:p w:rsidR="008972B9" w:rsidRDefault="008972B9" w:rsidP="008972B9">
      <w:r>
        <w:t xml:space="preserve">ACART’s functions involve issuing guidelines and giving advice to ECART on assisted reproductive procedures and human reproductive research, as well as providing advice to the Minister on related aspects of assisted reproductive technologies (ART). </w:t>
      </w:r>
    </w:p>
    <w:p w:rsidR="008972B9" w:rsidRDefault="008972B9" w:rsidP="008972B9"/>
    <w:p w:rsidR="008972B9" w:rsidRPr="00EE7541" w:rsidRDefault="008972B9" w:rsidP="008972B9">
      <w:r>
        <w:t>This year ACART has worked on three substantial areas of advice for the Minister. Firstly, in December 2014, ACART completed its advice on the import and export of gametes and embryos.</w:t>
      </w:r>
      <w:r w:rsidR="003F28F0">
        <w:t xml:space="preserve"> </w:t>
      </w:r>
      <w:r w:rsidRPr="00107A5D">
        <w:t xml:space="preserve">ACART’s advice included recommendations for rules to govern </w:t>
      </w:r>
      <w:r>
        <w:t xml:space="preserve">the </w:t>
      </w:r>
      <w:r w:rsidRPr="00107A5D">
        <w:t>import and export of gametes and embryos</w:t>
      </w:r>
      <w:r>
        <w:t xml:space="preserve"> and initiatives to increase the supply of gametes (eggs and sperm) for donation in New Zealand.</w:t>
      </w:r>
      <w:r w:rsidRPr="00470CED">
        <w:t xml:space="preserve"> The Committee’s view </w:t>
      </w:r>
      <w:r>
        <w:t>is that</w:t>
      </w:r>
      <w:r w:rsidRPr="00470CED">
        <w:t xml:space="preserve"> the Human Assisted Reproductive Technology Act </w:t>
      </w:r>
      <w:r>
        <w:t xml:space="preserve">(HART Act) </w:t>
      </w:r>
      <w:r w:rsidRPr="00470CED">
        <w:t>should enable donors to be compensated for reasonable expenses incurred in the process of donation and that regulations are needed to de</w:t>
      </w:r>
      <w:r>
        <w:t xml:space="preserve">fine the scope of such expenses, including </w:t>
      </w:r>
      <w:r w:rsidRPr="00470CED">
        <w:t>the scope of rea</w:t>
      </w:r>
      <w:r>
        <w:t>sonable expenses for surrogates. We understand the Ministry of Health will provide the Associate Minister with advice about ACART’s recommendations.</w:t>
      </w:r>
      <w:r w:rsidR="003F28F0">
        <w:t xml:space="preserve"> </w:t>
      </w:r>
    </w:p>
    <w:p w:rsidR="008972B9" w:rsidRPr="000E18FC" w:rsidRDefault="008972B9" w:rsidP="008972B9">
      <w:pPr>
        <w:rPr>
          <w:b/>
        </w:rPr>
      </w:pPr>
    </w:p>
    <w:p w:rsidR="008972B9" w:rsidRPr="007A3FA0" w:rsidRDefault="008972B9" w:rsidP="008972B9">
      <w:r>
        <w:t>Secondly, ACART has continued to progress advice on</w:t>
      </w:r>
      <w:r>
        <w:rPr>
          <w:color w:val="008000"/>
        </w:rPr>
        <w:t xml:space="preserve"> </w:t>
      </w:r>
      <w:r>
        <w:t>the requirements for informed consent in the context of human assisted reproductive technology.</w:t>
      </w:r>
      <w:r w:rsidR="003F28F0">
        <w:t xml:space="preserve"> </w:t>
      </w:r>
      <w:r w:rsidRPr="00AD1BAA">
        <w:t xml:space="preserve">One of the principles of the </w:t>
      </w:r>
      <w:r>
        <w:t xml:space="preserve">HART Act </w:t>
      </w:r>
      <w:r w:rsidRPr="00AD1BAA">
        <w:t>is that individuals should make informed ch</w:t>
      </w:r>
      <w:r>
        <w:t>oices and give informed consent; in ART this process can be complex and involve multiple parties.</w:t>
      </w:r>
      <w:r w:rsidR="003F28F0">
        <w:t xml:space="preserve"> </w:t>
      </w:r>
      <w:r w:rsidRPr="007A3FA0">
        <w:t>During the 2014/15 year, ACART progressed work to develop advice to the Minister on informed consent.</w:t>
      </w:r>
      <w:r w:rsidR="003F28F0">
        <w:t xml:space="preserve"> </w:t>
      </w:r>
      <w:r w:rsidRPr="007A3FA0">
        <w:t>ACART prepared a consultation document, which has since gone out for public consultation.</w:t>
      </w:r>
      <w:r w:rsidR="003F28F0">
        <w:t xml:space="preserve"> </w:t>
      </w:r>
      <w:r w:rsidRPr="007A3FA0">
        <w:t>We anticipate providing finalised advice to the Minister in 2016.</w:t>
      </w:r>
    </w:p>
    <w:p w:rsidR="008972B9" w:rsidRDefault="008972B9" w:rsidP="008972B9"/>
    <w:p w:rsidR="008972B9" w:rsidRDefault="008972B9" w:rsidP="008972B9">
      <w:pPr>
        <w:rPr>
          <w:strike/>
          <w:color w:val="FF0000"/>
        </w:rPr>
      </w:pPr>
      <w:r>
        <w:t xml:space="preserve">Thirdly, ACART is preparing advice on </w:t>
      </w:r>
      <w:r w:rsidRPr="00ED09AC">
        <w:t xml:space="preserve">the use of cryopreserved ovarian tissue to restore </w:t>
      </w:r>
      <w:r>
        <w:t>ovarian</w:t>
      </w:r>
      <w:r w:rsidRPr="00ED09AC">
        <w:t xml:space="preserve"> function</w:t>
      </w:r>
      <w:r>
        <w:t xml:space="preserve">. </w:t>
      </w:r>
      <w:r w:rsidRPr="00ED09AC">
        <w:t>The HART Act seeks to secure the benefits of assisted reproductive technology whilst protecting the health and safety of all individuals, particularly women and children, in the use of these technologies.</w:t>
      </w:r>
      <w:r w:rsidR="003F28F0">
        <w:t xml:space="preserve"> </w:t>
      </w:r>
      <w:r w:rsidRPr="00ED09AC">
        <w:t xml:space="preserve">Ovarian tissue </w:t>
      </w:r>
      <w:r w:rsidRPr="00921E94">
        <w:rPr>
          <w:i/>
        </w:rPr>
        <w:t>cryopreservation</w:t>
      </w:r>
      <w:r w:rsidRPr="00ED09AC">
        <w:t xml:space="preserve"> was declared an esta</w:t>
      </w:r>
      <w:r>
        <w:t>blished procedure in 2005, however the</w:t>
      </w:r>
      <w:r w:rsidRPr="00ED09AC">
        <w:t xml:space="preserve"> subsequent </w:t>
      </w:r>
      <w:r w:rsidRPr="00921E94">
        <w:rPr>
          <w:i/>
        </w:rPr>
        <w:t>use</w:t>
      </w:r>
      <w:r w:rsidRPr="00ED09AC">
        <w:t xml:space="preserve"> of the tissue was not</w:t>
      </w:r>
      <w:r>
        <w:t>.</w:t>
      </w:r>
      <w:r w:rsidR="003F28F0">
        <w:t xml:space="preserve"> </w:t>
      </w:r>
      <w:r>
        <w:t>On the basis of ex</w:t>
      </w:r>
      <w:r w:rsidRPr="00921E94">
        <w:t>pert advice</w:t>
      </w:r>
      <w:r>
        <w:t xml:space="preserve"> obtained in late 2014</w:t>
      </w:r>
      <w:r w:rsidRPr="00921E94">
        <w:t xml:space="preserve">, </w:t>
      </w:r>
      <w:r>
        <w:t>ACART is</w:t>
      </w:r>
      <w:r w:rsidRPr="00ED09AC">
        <w:t xml:space="preserve"> </w:t>
      </w:r>
      <w:r>
        <w:t>developing advice to</w:t>
      </w:r>
      <w:r w:rsidRPr="00ED09AC">
        <w:t xml:space="preserve"> the Minister that the use of cryopreserved ovarian tissue to restore </w:t>
      </w:r>
      <w:r>
        <w:t>ovarian</w:t>
      </w:r>
      <w:r w:rsidRPr="00ED09AC">
        <w:t xml:space="preserve"> function </w:t>
      </w:r>
      <w:r w:rsidRPr="00921E94">
        <w:t xml:space="preserve">become </w:t>
      </w:r>
      <w:r w:rsidRPr="002E3643">
        <w:t>an established pro</w:t>
      </w:r>
      <w:r>
        <w:t>cedure.</w:t>
      </w:r>
      <w:r w:rsidR="003F28F0">
        <w:t xml:space="preserve"> </w:t>
      </w:r>
      <w:r>
        <w:t>ACART will consult on this matter in 2016.</w:t>
      </w:r>
    </w:p>
    <w:p w:rsidR="008972B9" w:rsidRDefault="008972B9" w:rsidP="008972B9">
      <w:pPr>
        <w:rPr>
          <w:strike/>
          <w:color w:val="FF0000"/>
        </w:rPr>
      </w:pPr>
    </w:p>
    <w:p w:rsidR="008972B9" w:rsidRDefault="008972B9" w:rsidP="008972B9">
      <w:r w:rsidRPr="00921E94">
        <w:lastRenderedPageBreak/>
        <w:t xml:space="preserve">In conjunction with </w:t>
      </w:r>
      <w:r>
        <w:t>ACART’s</w:t>
      </w:r>
      <w:r w:rsidRPr="00921E94">
        <w:t xml:space="preserve"> current revi</w:t>
      </w:r>
      <w:r>
        <w:t>ew of</w:t>
      </w:r>
      <w:r w:rsidRPr="00921E94">
        <w:t xml:space="preserve"> </w:t>
      </w:r>
      <w:r>
        <w:t xml:space="preserve">three </w:t>
      </w:r>
      <w:r w:rsidRPr="00921E94">
        <w:t>guidelines</w:t>
      </w:r>
      <w:r>
        <w:t xml:space="preserve"> involving the donation of gametes and embryos</w:t>
      </w:r>
      <w:r w:rsidRPr="00921E94">
        <w:t xml:space="preserve">, ACART will consider the </w:t>
      </w:r>
      <w:r>
        <w:t xml:space="preserve">need for </w:t>
      </w:r>
      <w:r w:rsidRPr="00921E94">
        <w:t xml:space="preserve">the biological link </w:t>
      </w:r>
      <w:r>
        <w:t>policy</w:t>
      </w:r>
      <w:r w:rsidRPr="00921E94">
        <w:t>.</w:t>
      </w:r>
    </w:p>
    <w:p w:rsidR="008972B9" w:rsidRDefault="008972B9" w:rsidP="008972B9"/>
    <w:p w:rsidR="008972B9" w:rsidRDefault="008972B9" w:rsidP="008972B9">
      <w:r w:rsidRPr="00921E94">
        <w:t xml:space="preserve">ACART continues its close working relationship </w:t>
      </w:r>
      <w:r>
        <w:t>with the Ethics Committee on Assisted Reproductive Technology, the Ministry of Health and providers of fertility services.</w:t>
      </w:r>
    </w:p>
    <w:p w:rsidR="008972B9" w:rsidRDefault="008972B9" w:rsidP="008972B9"/>
    <w:p w:rsidR="003845DF" w:rsidRPr="00921E94" w:rsidRDefault="003845DF" w:rsidP="003845DF">
      <w:r>
        <w:t>Looking ahead, ACART</w:t>
      </w:r>
      <w:r w:rsidRPr="00921E94">
        <w:t xml:space="preserve"> </w:t>
      </w:r>
      <w:r>
        <w:t xml:space="preserve">plans to review the guidelines on </w:t>
      </w:r>
      <w:r w:rsidRPr="00921E94">
        <w:t>posthumous use of gametes for conception</w:t>
      </w:r>
      <w:r>
        <w:t>.</w:t>
      </w:r>
      <w:r w:rsidR="003F28F0">
        <w:t xml:space="preserve"> </w:t>
      </w:r>
      <w:r>
        <w:t>ACART also considers the current guidelines for human reproductive research are outdated and seeks confirmation from the Minister that its work programme will include a review of these guidelines.</w:t>
      </w:r>
      <w:r w:rsidR="003F28F0">
        <w:t xml:space="preserve"> </w:t>
      </w:r>
      <w:r w:rsidRPr="00921E94">
        <w:t>In keeping with its monitori</w:t>
      </w:r>
      <w:r>
        <w:t>ng role of emerging technologies,</w:t>
      </w:r>
      <w:r w:rsidRPr="00921E94">
        <w:t xml:space="preserve"> ACART is </w:t>
      </w:r>
      <w:r>
        <w:t xml:space="preserve">closely following </w:t>
      </w:r>
      <w:r w:rsidRPr="00921E94">
        <w:t>the developments with mitochondrial donation, gene editing and related international developments in ART</w:t>
      </w:r>
      <w:r>
        <w:t>.</w:t>
      </w:r>
    </w:p>
    <w:p w:rsidR="008972B9" w:rsidRDefault="008972B9" w:rsidP="008972B9"/>
    <w:p w:rsidR="008972B9" w:rsidRDefault="008972B9" w:rsidP="008972B9">
      <w:r>
        <w:t xml:space="preserve">Once again, I wish to take the opportunity to acknowledge the policy and administrative support the Committee receives from the hard-working and dedicated secretariat at the Ministry of Health. </w:t>
      </w:r>
    </w:p>
    <w:p w:rsidR="00DD5AC4" w:rsidRDefault="008972B9" w:rsidP="00DD5AC4">
      <w:r>
        <w:rPr>
          <w:noProof/>
          <w:lang w:eastAsia="en-NZ"/>
        </w:rPr>
        <w:drawing>
          <wp:anchor distT="0" distB="0" distL="114300" distR="114300" simplePos="0" relativeHeight="251659264" behindDoc="0" locked="0" layoutInCell="1" allowOverlap="1" wp14:anchorId="2DE68B59" wp14:editId="007CB1CC">
            <wp:simplePos x="0" y="0"/>
            <wp:positionH relativeFrom="column">
              <wp:posOffset>4445</wp:posOffset>
            </wp:positionH>
            <wp:positionV relativeFrom="paragraph">
              <wp:posOffset>136525</wp:posOffset>
            </wp:positionV>
            <wp:extent cx="1884045" cy="661670"/>
            <wp:effectExtent l="0" t="0" r="0" b="0"/>
            <wp:wrapNone/>
            <wp:docPr id="2"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045" cy="661670"/>
                    </a:xfrm>
                    <a:prstGeom prst="rect">
                      <a:avLst/>
                    </a:prstGeom>
                  </pic:spPr>
                </pic:pic>
              </a:graphicData>
            </a:graphic>
          </wp:anchor>
        </w:drawing>
      </w:r>
    </w:p>
    <w:p w:rsidR="00DD5AC4" w:rsidRPr="00B86546" w:rsidRDefault="00DD5AC4" w:rsidP="00DD5AC4">
      <w:pPr>
        <w:rPr>
          <w:rFonts w:cs="Arial"/>
          <w:noProof/>
          <w:lang w:eastAsia="en-NZ"/>
        </w:rPr>
      </w:pPr>
      <w:r w:rsidRPr="00B86546">
        <w:rPr>
          <w:rFonts w:cs="Arial"/>
          <w:noProof/>
          <w:lang w:eastAsia="en-NZ"/>
        </w:rPr>
        <w:drawing>
          <wp:inline distT="0" distB="0" distL="0" distR="0" wp14:anchorId="4ABD9821" wp14:editId="66820C98">
            <wp:extent cx="1190625" cy="619125"/>
            <wp:effectExtent l="0" t="0" r="9525" b="0"/>
            <wp:docPr id="5" name="Picture 5" descr="signature" title="signature"/>
            <wp:cNvGraphicFramePr/>
            <a:graphic xmlns:a="http://schemas.openxmlformats.org/drawingml/2006/main">
              <a:graphicData uri="http://schemas.openxmlformats.org/drawingml/2006/picture">
                <pic:pic xmlns:pic="http://schemas.openxmlformats.org/drawingml/2006/picture">
                  <pic:nvPicPr>
                    <pic:cNvPr id="5" name="Picture 1" descr="signature" title="signature"/>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615315"/>
                    </a:xfrm>
                    <a:prstGeom prst="rect">
                      <a:avLst/>
                    </a:prstGeom>
                    <a:noFill/>
                    <a:ln>
                      <a:noFill/>
                    </a:ln>
                  </pic:spPr>
                </pic:pic>
              </a:graphicData>
            </a:graphic>
          </wp:inline>
        </w:drawing>
      </w:r>
    </w:p>
    <w:p w:rsidR="00DD5AC4" w:rsidRPr="00B86546" w:rsidRDefault="00DD5AC4" w:rsidP="00DD5AC4">
      <w:pPr>
        <w:rPr>
          <w:rFonts w:cs="Arial"/>
          <w:b/>
        </w:rPr>
      </w:pPr>
      <w:r w:rsidRPr="00B86546">
        <w:rPr>
          <w:rFonts w:cs="Arial"/>
          <w:b/>
        </w:rPr>
        <w:t>Alison Douglass</w:t>
      </w:r>
    </w:p>
    <w:p w:rsidR="00DD5AC4" w:rsidRDefault="00DD5AC4" w:rsidP="00DD5AC4">
      <w:r w:rsidRPr="00B86546">
        <w:rPr>
          <w:rFonts w:cs="Arial"/>
        </w:rPr>
        <w:t>Chair, Advisory Committee on Assisted Reproductive Technology</w:t>
      </w:r>
    </w:p>
    <w:p w:rsidR="00476C69" w:rsidRPr="00476C69" w:rsidRDefault="00476C69" w:rsidP="00654602">
      <w:pPr>
        <w:spacing w:line="240" w:lineRule="auto"/>
      </w:pPr>
    </w:p>
    <w:p w:rsidR="005F4B1B" w:rsidRDefault="005F4B1B" w:rsidP="0088119F">
      <w:pPr>
        <w:rPr>
          <w:sz w:val="12"/>
          <w:szCs w:val="12"/>
        </w:rPr>
      </w:pPr>
    </w:p>
    <w:p w:rsidR="00C71E30" w:rsidRPr="0088119F" w:rsidRDefault="00C71E30" w:rsidP="0088119F">
      <w:pPr>
        <w:rPr>
          <w:sz w:val="12"/>
          <w:szCs w:val="12"/>
        </w:rPr>
      </w:pPr>
    </w:p>
    <w:p w:rsidR="002F174D" w:rsidRDefault="002F174D" w:rsidP="00372576">
      <w:pPr>
        <w:sectPr w:rsidR="002F174D" w:rsidSect="009F48DD">
          <w:headerReference w:type="even" r:id="rId17"/>
          <w:headerReference w:type="default" r:id="rId18"/>
          <w:footerReference w:type="even" r:id="rId19"/>
          <w:footerReference w:type="default" r:id="rId20"/>
          <w:headerReference w:type="first" r:id="rId21"/>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5" w:name="_Toc405792991"/>
      <w:bookmarkStart w:id="6" w:name="_Toc405793224"/>
      <w:r w:rsidRPr="00741713">
        <w:lastRenderedPageBreak/>
        <w:t>Contents</w:t>
      </w:r>
      <w:bookmarkEnd w:id="5"/>
      <w:bookmarkEnd w:id="6"/>
    </w:p>
    <w:p w:rsidR="00D409F7" w:rsidRDefault="00C7149F">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D409F7">
        <w:rPr>
          <w:noProof/>
        </w:rPr>
        <w:t>Foreword</w:t>
      </w:r>
      <w:r w:rsidR="00D409F7">
        <w:rPr>
          <w:noProof/>
        </w:rPr>
        <w:tab/>
      </w:r>
      <w:r w:rsidR="00D409F7">
        <w:rPr>
          <w:noProof/>
        </w:rPr>
        <w:fldChar w:fldCharType="begin"/>
      </w:r>
      <w:r w:rsidR="00D409F7">
        <w:rPr>
          <w:noProof/>
        </w:rPr>
        <w:instrText xml:space="preserve"> PAGEREF _Toc440632755 \h </w:instrText>
      </w:r>
      <w:r w:rsidR="00D409F7">
        <w:rPr>
          <w:noProof/>
        </w:rPr>
      </w:r>
      <w:r w:rsidR="00D409F7">
        <w:rPr>
          <w:noProof/>
        </w:rPr>
        <w:fldChar w:fldCharType="separate"/>
      </w:r>
      <w:r w:rsidR="0076450C">
        <w:rPr>
          <w:noProof/>
        </w:rPr>
        <w:t>iii</w:t>
      </w:r>
      <w:r w:rsidR="00D409F7">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_Toc440632756 \h </w:instrText>
      </w:r>
      <w:r>
        <w:rPr>
          <w:noProof/>
        </w:rPr>
      </w:r>
      <w:r>
        <w:rPr>
          <w:noProof/>
        </w:rPr>
        <w:fldChar w:fldCharType="separate"/>
      </w:r>
      <w:r w:rsidR="0076450C">
        <w:rPr>
          <w:noProof/>
        </w:rPr>
        <w:t>1</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Purpose of this report</w:t>
      </w:r>
      <w:r>
        <w:rPr>
          <w:noProof/>
        </w:rPr>
        <w:tab/>
      </w:r>
      <w:r>
        <w:rPr>
          <w:noProof/>
        </w:rPr>
        <w:fldChar w:fldCharType="begin"/>
      </w:r>
      <w:r>
        <w:rPr>
          <w:noProof/>
        </w:rPr>
        <w:instrText xml:space="preserve"> PAGEREF _Toc440632757 \h </w:instrText>
      </w:r>
      <w:r>
        <w:rPr>
          <w:noProof/>
        </w:rPr>
      </w:r>
      <w:r>
        <w:rPr>
          <w:noProof/>
        </w:rPr>
        <w:fldChar w:fldCharType="separate"/>
      </w:r>
      <w:r w:rsidR="0076450C">
        <w:rPr>
          <w:noProof/>
        </w:rPr>
        <w:t>1</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_Toc440632758 \h </w:instrText>
      </w:r>
      <w:r>
        <w:rPr>
          <w:noProof/>
        </w:rPr>
      </w:r>
      <w:r>
        <w:rPr>
          <w:noProof/>
        </w:rPr>
        <w:fldChar w:fldCharType="separate"/>
      </w:r>
      <w:r w:rsidR="0076450C">
        <w:rPr>
          <w:noProof/>
        </w:rPr>
        <w:t>1</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ACART’s functions</w:t>
      </w:r>
      <w:r>
        <w:rPr>
          <w:noProof/>
        </w:rPr>
        <w:tab/>
      </w:r>
      <w:r>
        <w:rPr>
          <w:noProof/>
        </w:rPr>
        <w:fldChar w:fldCharType="begin"/>
      </w:r>
      <w:r>
        <w:rPr>
          <w:noProof/>
        </w:rPr>
        <w:instrText xml:space="preserve"> PAGEREF _Toc440632759 \h </w:instrText>
      </w:r>
      <w:r>
        <w:rPr>
          <w:noProof/>
        </w:rPr>
      </w:r>
      <w:r>
        <w:rPr>
          <w:noProof/>
        </w:rPr>
        <w:fldChar w:fldCharType="separate"/>
      </w:r>
      <w:r w:rsidR="0076450C">
        <w:rPr>
          <w:noProof/>
        </w:rPr>
        <w:t>1</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ACART’s work during 2014/15</w:t>
      </w:r>
      <w:r>
        <w:rPr>
          <w:noProof/>
        </w:rPr>
        <w:tab/>
      </w:r>
      <w:r>
        <w:rPr>
          <w:noProof/>
        </w:rPr>
        <w:fldChar w:fldCharType="begin"/>
      </w:r>
      <w:r>
        <w:rPr>
          <w:noProof/>
        </w:rPr>
        <w:instrText xml:space="preserve"> PAGEREF _Toc440632760 \h </w:instrText>
      </w:r>
      <w:r>
        <w:rPr>
          <w:noProof/>
        </w:rPr>
      </w:r>
      <w:r>
        <w:rPr>
          <w:noProof/>
        </w:rPr>
        <w:fldChar w:fldCharType="separate"/>
      </w:r>
      <w:r w:rsidR="0076450C">
        <w:rPr>
          <w:noProof/>
        </w:rPr>
        <w:t>3</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ACART meetings</w:t>
      </w:r>
      <w:r>
        <w:rPr>
          <w:noProof/>
        </w:rPr>
        <w:tab/>
      </w:r>
      <w:r>
        <w:rPr>
          <w:noProof/>
        </w:rPr>
        <w:fldChar w:fldCharType="begin"/>
      </w:r>
      <w:r>
        <w:rPr>
          <w:noProof/>
        </w:rPr>
        <w:instrText xml:space="preserve"> PAGEREF _Toc440632761 \h </w:instrText>
      </w:r>
      <w:r>
        <w:rPr>
          <w:noProof/>
        </w:rPr>
      </w:r>
      <w:r>
        <w:rPr>
          <w:noProof/>
        </w:rPr>
        <w:fldChar w:fldCharType="separate"/>
      </w:r>
      <w:r w:rsidR="0076450C">
        <w:rPr>
          <w:noProof/>
        </w:rPr>
        <w:t>3</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Key projects in 2014/15</w:t>
      </w:r>
      <w:r>
        <w:rPr>
          <w:noProof/>
        </w:rPr>
        <w:tab/>
      </w:r>
      <w:r>
        <w:rPr>
          <w:noProof/>
        </w:rPr>
        <w:fldChar w:fldCharType="begin"/>
      </w:r>
      <w:r>
        <w:rPr>
          <w:noProof/>
        </w:rPr>
        <w:instrText xml:space="preserve"> PAGEREF _Toc440632762 \h </w:instrText>
      </w:r>
      <w:r>
        <w:rPr>
          <w:noProof/>
        </w:rPr>
      </w:r>
      <w:r>
        <w:rPr>
          <w:noProof/>
        </w:rPr>
        <w:fldChar w:fldCharType="separate"/>
      </w:r>
      <w:r w:rsidR="0076450C">
        <w:rPr>
          <w:noProof/>
        </w:rPr>
        <w:t>3</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ACART’s monitoring functions</w:t>
      </w:r>
      <w:r>
        <w:rPr>
          <w:noProof/>
        </w:rPr>
        <w:tab/>
      </w:r>
      <w:r>
        <w:rPr>
          <w:noProof/>
        </w:rPr>
        <w:fldChar w:fldCharType="begin"/>
      </w:r>
      <w:r>
        <w:rPr>
          <w:noProof/>
        </w:rPr>
        <w:instrText xml:space="preserve"> PAGEREF _Toc440632763 \h </w:instrText>
      </w:r>
      <w:r>
        <w:rPr>
          <w:noProof/>
        </w:rPr>
      </w:r>
      <w:r>
        <w:rPr>
          <w:noProof/>
        </w:rPr>
        <w:fldChar w:fldCharType="separate"/>
      </w:r>
      <w:r w:rsidR="0076450C">
        <w:rPr>
          <w:noProof/>
        </w:rPr>
        <w:t>6</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lang w:eastAsia="en-US"/>
        </w:rPr>
        <w:t>Other issues considered by ACART during 2014/15</w:t>
      </w:r>
      <w:r>
        <w:rPr>
          <w:noProof/>
        </w:rPr>
        <w:tab/>
      </w:r>
      <w:r>
        <w:rPr>
          <w:noProof/>
        </w:rPr>
        <w:fldChar w:fldCharType="begin"/>
      </w:r>
      <w:r>
        <w:rPr>
          <w:noProof/>
        </w:rPr>
        <w:instrText xml:space="preserve"> PAGEREF _Toc440632764 \h </w:instrText>
      </w:r>
      <w:r>
        <w:rPr>
          <w:noProof/>
        </w:rPr>
      </w:r>
      <w:r>
        <w:rPr>
          <w:noProof/>
        </w:rPr>
        <w:fldChar w:fldCharType="separate"/>
      </w:r>
      <w:r w:rsidR="0076450C">
        <w:rPr>
          <w:noProof/>
        </w:rPr>
        <w:t>8</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lang w:eastAsia="en-US"/>
        </w:rPr>
        <w:t>Links with ECART</w:t>
      </w:r>
      <w:r>
        <w:rPr>
          <w:noProof/>
        </w:rPr>
        <w:tab/>
      </w:r>
      <w:r>
        <w:rPr>
          <w:noProof/>
        </w:rPr>
        <w:fldChar w:fldCharType="begin"/>
      </w:r>
      <w:r>
        <w:rPr>
          <w:noProof/>
        </w:rPr>
        <w:instrText xml:space="preserve"> PAGEREF _Toc440632765 \h </w:instrText>
      </w:r>
      <w:r>
        <w:rPr>
          <w:noProof/>
        </w:rPr>
      </w:r>
      <w:r>
        <w:rPr>
          <w:noProof/>
        </w:rPr>
        <w:fldChar w:fldCharType="separate"/>
      </w:r>
      <w:r w:rsidR="0076450C">
        <w:rPr>
          <w:noProof/>
        </w:rPr>
        <w:t>8</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Conference attendance</w:t>
      </w:r>
      <w:r>
        <w:rPr>
          <w:noProof/>
        </w:rPr>
        <w:tab/>
      </w:r>
      <w:r>
        <w:rPr>
          <w:noProof/>
        </w:rPr>
        <w:fldChar w:fldCharType="begin"/>
      </w:r>
      <w:r>
        <w:rPr>
          <w:noProof/>
        </w:rPr>
        <w:instrText xml:space="preserve"> PAGEREF _Toc440632766 \h </w:instrText>
      </w:r>
      <w:r>
        <w:rPr>
          <w:noProof/>
        </w:rPr>
      </w:r>
      <w:r>
        <w:rPr>
          <w:noProof/>
        </w:rPr>
        <w:fldChar w:fldCharType="separate"/>
      </w:r>
      <w:r w:rsidR="0076450C">
        <w:rPr>
          <w:noProof/>
        </w:rPr>
        <w:t>8</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Other external engagement</w:t>
      </w:r>
      <w:r>
        <w:rPr>
          <w:noProof/>
        </w:rPr>
        <w:tab/>
      </w:r>
      <w:r>
        <w:rPr>
          <w:noProof/>
        </w:rPr>
        <w:fldChar w:fldCharType="begin"/>
      </w:r>
      <w:r>
        <w:rPr>
          <w:noProof/>
        </w:rPr>
        <w:instrText xml:space="preserve"> PAGEREF _Toc440632767 \h </w:instrText>
      </w:r>
      <w:r>
        <w:rPr>
          <w:noProof/>
        </w:rPr>
      </w:r>
      <w:r>
        <w:rPr>
          <w:noProof/>
        </w:rPr>
        <w:fldChar w:fldCharType="separate"/>
      </w:r>
      <w:r w:rsidR="0076450C">
        <w:rPr>
          <w:noProof/>
        </w:rPr>
        <w:t>8</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Publications</w:t>
      </w:r>
      <w:r>
        <w:rPr>
          <w:noProof/>
        </w:rPr>
        <w:tab/>
      </w:r>
      <w:r>
        <w:rPr>
          <w:noProof/>
        </w:rPr>
        <w:fldChar w:fldCharType="begin"/>
      </w:r>
      <w:r>
        <w:rPr>
          <w:noProof/>
        </w:rPr>
        <w:instrText xml:space="preserve"> PAGEREF _Toc440632768 \h </w:instrText>
      </w:r>
      <w:r>
        <w:rPr>
          <w:noProof/>
        </w:rPr>
      </w:r>
      <w:r>
        <w:rPr>
          <w:noProof/>
        </w:rPr>
        <w:fldChar w:fldCharType="separate"/>
      </w:r>
      <w:r w:rsidR="0076450C">
        <w:rPr>
          <w:noProof/>
        </w:rPr>
        <w:t>8</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ECART decisions 2014/15</w:t>
      </w:r>
      <w:r>
        <w:rPr>
          <w:noProof/>
        </w:rPr>
        <w:tab/>
      </w:r>
      <w:r>
        <w:rPr>
          <w:noProof/>
        </w:rPr>
        <w:fldChar w:fldCharType="begin"/>
      </w:r>
      <w:r>
        <w:rPr>
          <w:noProof/>
        </w:rPr>
        <w:instrText xml:space="preserve"> PAGEREF _Toc440632769 \h </w:instrText>
      </w:r>
      <w:r>
        <w:rPr>
          <w:noProof/>
        </w:rPr>
      </w:r>
      <w:r>
        <w:rPr>
          <w:noProof/>
        </w:rPr>
        <w:fldChar w:fldCharType="separate"/>
      </w:r>
      <w:r w:rsidR="0076450C">
        <w:rPr>
          <w:noProof/>
        </w:rPr>
        <w:t>10</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sidRPr="0033294C">
        <w:rPr>
          <w:rFonts w:eastAsia="Calibri"/>
          <w:noProof/>
          <w:lang w:eastAsia="en-US"/>
        </w:rPr>
        <w:t>Governance</w:t>
      </w:r>
      <w:r>
        <w:rPr>
          <w:noProof/>
        </w:rPr>
        <w:tab/>
      </w:r>
      <w:r>
        <w:rPr>
          <w:noProof/>
        </w:rPr>
        <w:fldChar w:fldCharType="begin"/>
      </w:r>
      <w:r>
        <w:rPr>
          <w:noProof/>
        </w:rPr>
        <w:instrText xml:space="preserve"> PAGEREF _Toc440632770 \h </w:instrText>
      </w:r>
      <w:r>
        <w:rPr>
          <w:noProof/>
        </w:rPr>
      </w:r>
      <w:r>
        <w:rPr>
          <w:noProof/>
        </w:rPr>
        <w:fldChar w:fldCharType="separate"/>
      </w:r>
      <w:r w:rsidR="0076450C">
        <w:rPr>
          <w:noProof/>
        </w:rPr>
        <w:t>11</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sidRPr="0033294C">
        <w:rPr>
          <w:rFonts w:eastAsia="Calibri"/>
          <w:noProof/>
          <w:lang w:eastAsia="en-US"/>
        </w:rPr>
        <w:t>Chair and Deputy Chair</w:t>
      </w:r>
      <w:r>
        <w:rPr>
          <w:noProof/>
        </w:rPr>
        <w:tab/>
      </w:r>
      <w:r>
        <w:rPr>
          <w:noProof/>
        </w:rPr>
        <w:fldChar w:fldCharType="begin"/>
      </w:r>
      <w:r>
        <w:rPr>
          <w:noProof/>
        </w:rPr>
        <w:instrText xml:space="preserve"> PAGEREF _Toc440632771 \h </w:instrText>
      </w:r>
      <w:r>
        <w:rPr>
          <w:noProof/>
        </w:rPr>
      </w:r>
      <w:r>
        <w:rPr>
          <w:noProof/>
        </w:rPr>
        <w:fldChar w:fldCharType="separate"/>
      </w:r>
      <w:r w:rsidR="0076450C">
        <w:rPr>
          <w:noProof/>
        </w:rPr>
        <w:t>11</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sidRPr="0033294C">
        <w:rPr>
          <w:rFonts w:eastAsia="Calibri"/>
          <w:noProof/>
          <w:lang w:eastAsia="en-US"/>
        </w:rPr>
        <w:t>Contact with the Minister of Health</w:t>
      </w:r>
      <w:r>
        <w:rPr>
          <w:noProof/>
        </w:rPr>
        <w:tab/>
      </w:r>
      <w:r>
        <w:rPr>
          <w:noProof/>
        </w:rPr>
        <w:fldChar w:fldCharType="begin"/>
      </w:r>
      <w:r>
        <w:rPr>
          <w:noProof/>
        </w:rPr>
        <w:instrText xml:space="preserve"> PAGEREF _Toc440632772 \h </w:instrText>
      </w:r>
      <w:r>
        <w:rPr>
          <w:noProof/>
        </w:rPr>
      </w:r>
      <w:r>
        <w:rPr>
          <w:noProof/>
        </w:rPr>
        <w:fldChar w:fldCharType="separate"/>
      </w:r>
      <w:r w:rsidR="0076450C">
        <w:rPr>
          <w:noProof/>
        </w:rPr>
        <w:t>11</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Appendix 1: ACART membership</w:t>
      </w:r>
      <w:r>
        <w:rPr>
          <w:noProof/>
        </w:rPr>
        <w:tab/>
      </w:r>
      <w:r>
        <w:rPr>
          <w:noProof/>
        </w:rPr>
        <w:fldChar w:fldCharType="begin"/>
      </w:r>
      <w:r>
        <w:rPr>
          <w:noProof/>
        </w:rPr>
        <w:instrText xml:space="preserve"> PAGEREF _Toc440632773 \h </w:instrText>
      </w:r>
      <w:r>
        <w:rPr>
          <w:noProof/>
        </w:rPr>
      </w:r>
      <w:r>
        <w:rPr>
          <w:noProof/>
        </w:rPr>
        <w:fldChar w:fldCharType="separate"/>
      </w:r>
      <w:r w:rsidR="0076450C">
        <w:rPr>
          <w:noProof/>
        </w:rPr>
        <w:t>12</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ACART members in the period</w:t>
      </w:r>
      <w:r>
        <w:rPr>
          <w:noProof/>
        </w:rPr>
        <w:tab/>
      </w:r>
      <w:r>
        <w:rPr>
          <w:noProof/>
        </w:rPr>
        <w:fldChar w:fldCharType="begin"/>
      </w:r>
      <w:r>
        <w:rPr>
          <w:noProof/>
        </w:rPr>
        <w:instrText xml:space="preserve"> PAGEREF _Toc440632774 \h </w:instrText>
      </w:r>
      <w:r>
        <w:rPr>
          <w:noProof/>
        </w:rPr>
      </w:r>
      <w:r>
        <w:rPr>
          <w:noProof/>
        </w:rPr>
        <w:fldChar w:fldCharType="separate"/>
      </w:r>
      <w:r w:rsidR="0076450C">
        <w:rPr>
          <w:noProof/>
        </w:rPr>
        <w:t>12</w:t>
      </w:r>
      <w:r>
        <w:rPr>
          <w:noProof/>
        </w:rPr>
        <w:fldChar w:fldCharType="end"/>
      </w:r>
    </w:p>
    <w:p w:rsidR="00D409F7" w:rsidRDefault="00D409F7">
      <w:pPr>
        <w:pStyle w:val="TOC2"/>
        <w:rPr>
          <w:rFonts w:asciiTheme="minorHAnsi" w:eastAsiaTheme="minorEastAsia" w:hAnsiTheme="minorHAnsi" w:cstheme="minorBidi"/>
          <w:noProof/>
          <w:sz w:val="22"/>
          <w:szCs w:val="22"/>
          <w:lang w:eastAsia="en-NZ"/>
        </w:rPr>
      </w:pPr>
      <w:r>
        <w:rPr>
          <w:noProof/>
        </w:rPr>
        <w:t>Biographies of ACART members</w:t>
      </w:r>
      <w:r>
        <w:rPr>
          <w:noProof/>
        </w:rPr>
        <w:tab/>
      </w:r>
      <w:r>
        <w:rPr>
          <w:noProof/>
        </w:rPr>
        <w:fldChar w:fldCharType="begin"/>
      </w:r>
      <w:r>
        <w:rPr>
          <w:noProof/>
        </w:rPr>
        <w:instrText xml:space="preserve"> PAGEREF _Toc440632775 \h </w:instrText>
      </w:r>
      <w:r>
        <w:rPr>
          <w:noProof/>
        </w:rPr>
      </w:r>
      <w:r>
        <w:rPr>
          <w:noProof/>
        </w:rPr>
        <w:fldChar w:fldCharType="separate"/>
      </w:r>
      <w:r w:rsidR="0076450C">
        <w:rPr>
          <w:noProof/>
        </w:rPr>
        <w:t>13</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Appendix 2: Member attendance at full ACART meetings</w:t>
      </w:r>
      <w:r>
        <w:rPr>
          <w:noProof/>
        </w:rPr>
        <w:tab/>
      </w:r>
      <w:r>
        <w:rPr>
          <w:noProof/>
        </w:rPr>
        <w:fldChar w:fldCharType="begin"/>
      </w:r>
      <w:r>
        <w:rPr>
          <w:noProof/>
        </w:rPr>
        <w:instrText xml:space="preserve"> PAGEREF _Toc440632776 \h </w:instrText>
      </w:r>
      <w:r>
        <w:rPr>
          <w:noProof/>
        </w:rPr>
      </w:r>
      <w:r>
        <w:rPr>
          <w:noProof/>
        </w:rPr>
        <w:fldChar w:fldCharType="separate"/>
      </w:r>
      <w:r w:rsidR="0076450C">
        <w:rPr>
          <w:noProof/>
        </w:rPr>
        <w:t>17</w:t>
      </w:r>
      <w:r>
        <w:rPr>
          <w:noProof/>
        </w:rPr>
        <w:fldChar w:fldCharType="end"/>
      </w:r>
    </w:p>
    <w:p w:rsidR="00D409F7" w:rsidRDefault="00D409F7">
      <w:pPr>
        <w:pStyle w:val="TOC1"/>
        <w:rPr>
          <w:rFonts w:asciiTheme="minorHAnsi" w:eastAsiaTheme="minorEastAsia" w:hAnsiTheme="minorHAnsi" w:cstheme="minorBidi"/>
          <w:b w:val="0"/>
          <w:noProof/>
          <w:szCs w:val="22"/>
          <w:lang w:eastAsia="en-NZ"/>
        </w:rPr>
      </w:pPr>
      <w:r>
        <w:rPr>
          <w:noProof/>
        </w:rPr>
        <w:t>Appendix 3: ACART working groups</w:t>
      </w:r>
      <w:r>
        <w:rPr>
          <w:noProof/>
        </w:rPr>
        <w:tab/>
      </w:r>
      <w:r>
        <w:rPr>
          <w:noProof/>
        </w:rPr>
        <w:fldChar w:fldCharType="begin"/>
      </w:r>
      <w:r>
        <w:rPr>
          <w:noProof/>
        </w:rPr>
        <w:instrText xml:space="preserve"> PAGEREF _Toc440632777 \h </w:instrText>
      </w:r>
      <w:r>
        <w:rPr>
          <w:noProof/>
        </w:rPr>
      </w:r>
      <w:r>
        <w:rPr>
          <w:noProof/>
        </w:rPr>
        <w:fldChar w:fldCharType="separate"/>
      </w:r>
      <w:r w:rsidR="0076450C">
        <w:rPr>
          <w:noProof/>
        </w:rPr>
        <w:t>18</w:t>
      </w:r>
      <w:r>
        <w:rPr>
          <w:noProof/>
        </w:rPr>
        <w:fldChar w:fldCharType="end"/>
      </w:r>
    </w:p>
    <w:p w:rsidR="00C86248" w:rsidRPr="004D655D" w:rsidRDefault="00C7149F" w:rsidP="00A66034">
      <w:r>
        <w:rPr>
          <w:b/>
        </w:rPr>
        <w:fldChar w:fldCharType="end"/>
      </w:r>
    </w:p>
    <w:p w:rsidR="00C86248" w:rsidRPr="004D655D" w:rsidRDefault="00C86248" w:rsidP="00A66034"/>
    <w:p w:rsidR="00C86248" w:rsidRPr="004D655D" w:rsidRDefault="00C86248" w:rsidP="00A66034">
      <w:pPr>
        <w:sectPr w:rsidR="00C86248" w:rsidRPr="004D655D" w:rsidSect="009F48DD">
          <w:headerReference w:type="first" r:id="rId22"/>
          <w:footerReference w:type="first" r:id="rId23"/>
          <w:pgSz w:w="11907" w:h="16840" w:code="9"/>
          <w:pgMar w:top="1701" w:right="1418" w:bottom="1701" w:left="1701" w:header="0" w:footer="425" w:gutter="0"/>
          <w:pgNumType w:fmt="lowerRoman"/>
          <w:cols w:space="720"/>
          <w:titlePg/>
        </w:sectPr>
      </w:pPr>
    </w:p>
    <w:p w:rsidR="00762F00" w:rsidRDefault="00543A52" w:rsidP="00FA0914">
      <w:pPr>
        <w:pStyle w:val="Heading1"/>
      </w:pPr>
      <w:bookmarkStart w:id="7" w:name="_Toc440632756"/>
      <w:r>
        <w:lastRenderedPageBreak/>
        <w:t>Introduction</w:t>
      </w:r>
      <w:bookmarkEnd w:id="7"/>
    </w:p>
    <w:p w:rsidR="00950E7A" w:rsidRPr="00D41ACA" w:rsidRDefault="00950E7A" w:rsidP="00FA0914">
      <w:pPr>
        <w:pStyle w:val="Heading2"/>
      </w:pPr>
      <w:bookmarkStart w:id="8" w:name="_Toc440632757"/>
      <w:r w:rsidRPr="00923B03">
        <w:t xml:space="preserve">Purpose of this </w:t>
      </w:r>
      <w:r w:rsidR="008A7203">
        <w:t>report</w:t>
      </w:r>
      <w:bookmarkEnd w:id="8"/>
    </w:p>
    <w:p w:rsidR="00BD3ADD" w:rsidRDefault="00BD3ADD" w:rsidP="00BD3ADD">
      <w:r w:rsidRPr="00972477">
        <w:t>Section 42(3) of the HART Act</w:t>
      </w:r>
      <w:r w:rsidRPr="004D294E">
        <w:t xml:space="preserve"> requires ACART, as soon </w:t>
      </w:r>
      <w:r w:rsidRPr="006C6728">
        <w:t>as practicable after each 12</w:t>
      </w:r>
      <w:r>
        <w:noBreakHyphen/>
      </w:r>
      <w:r w:rsidRPr="006C6728">
        <w:t xml:space="preserve">month period ending on 30 June, to </w:t>
      </w:r>
      <w:r>
        <w:t>provide</w:t>
      </w:r>
      <w:r w:rsidRPr="006C6728">
        <w:t xml:space="preserve"> the Minister of Health </w:t>
      </w:r>
      <w:r>
        <w:t xml:space="preserve">with </w:t>
      </w:r>
      <w:r w:rsidRPr="006C6728">
        <w:t>a</w:t>
      </w:r>
      <w:r w:rsidRPr="004D294E">
        <w:t xml:space="preserve"> report on</w:t>
      </w:r>
      <w:r>
        <w:t>:</w:t>
      </w:r>
    </w:p>
    <w:p w:rsidR="00BD3ADD" w:rsidRDefault="00BD3ADD" w:rsidP="00BD3ADD">
      <w:pPr>
        <w:pStyle w:val="Bullet"/>
      </w:pPr>
      <w:r>
        <w:t>its progress in carrying out its functions</w:t>
      </w:r>
    </w:p>
    <w:p w:rsidR="00BD3ADD" w:rsidRDefault="00BD3ADD" w:rsidP="00BD3ADD">
      <w:pPr>
        <w:pStyle w:val="Bullet"/>
      </w:pPr>
      <w:r>
        <w:t>the number and kinds of decisions made by ECART in that period.</w:t>
      </w:r>
    </w:p>
    <w:p w:rsidR="00BD3ADD" w:rsidRDefault="00BD3ADD" w:rsidP="00BD3ADD">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40632758"/>
      <w:r w:rsidRPr="004D294E">
        <w:t>Background</w:t>
      </w:r>
      <w:bookmarkEnd w:id="9"/>
      <w:bookmarkEnd w:id="10"/>
      <w:bookmarkEnd w:id="11"/>
      <w:bookmarkEnd w:id="12"/>
      <w:bookmarkEnd w:id="13"/>
      <w:bookmarkEnd w:id="14"/>
      <w:bookmarkEnd w:id="15"/>
      <w:bookmarkEnd w:id="16"/>
    </w:p>
    <w:p w:rsidR="00BD3ADD" w:rsidRDefault="00BD3ADD" w:rsidP="00BD3ADD">
      <w:r>
        <w:t>ACART was established under section 32 of the HART Act, and first met in September 2005. Appendix 1 gives biographical information on ACART</w:t>
      </w:r>
      <w:r w:rsidR="000D459B">
        <w:t>’</w:t>
      </w:r>
      <w:r>
        <w:t>s membership during 201</w:t>
      </w:r>
      <w:r w:rsidR="00096A59">
        <w:t>4/15</w:t>
      </w:r>
      <w:r>
        <w:t>.</w:t>
      </w:r>
    </w:p>
    <w:p w:rsidR="00BD3ADD" w:rsidRPr="004D294E" w:rsidRDefault="00BD3ADD" w:rsidP="00BD3ADD">
      <w:pPr>
        <w:pStyle w:val="Heading2"/>
      </w:pPr>
      <w:bookmarkStart w:id="17" w:name="_Toc150869214"/>
      <w:bookmarkStart w:id="18" w:name="_Toc178338222"/>
      <w:bookmarkStart w:id="19" w:name="_Toc206837286"/>
      <w:bookmarkStart w:id="20" w:name="_Toc272911743"/>
      <w:bookmarkStart w:id="21" w:name="_Toc440632759"/>
      <w:r w:rsidRPr="004D294E">
        <w:t>ACART</w:t>
      </w:r>
      <w:r w:rsidR="000D459B">
        <w:t>’</w:t>
      </w:r>
      <w:r w:rsidRPr="004D294E">
        <w:t>s functions</w:t>
      </w:r>
      <w:bookmarkEnd w:id="17"/>
      <w:bookmarkEnd w:id="18"/>
      <w:bookmarkEnd w:id="19"/>
      <w:bookmarkEnd w:id="20"/>
      <w:bookmarkEnd w:id="21"/>
    </w:p>
    <w:p w:rsidR="00BD3ADD" w:rsidRPr="004D294E" w:rsidRDefault="00BD3ADD" w:rsidP="00BD3ADD">
      <w:r w:rsidRPr="004D294E">
        <w:t>ACART</w:t>
      </w:r>
      <w:r w:rsidR="000D459B">
        <w:t>’</w:t>
      </w:r>
      <w:r w:rsidRPr="004D294E">
        <w:t>s functions, as set out in section</w:t>
      </w:r>
      <w:r>
        <w:t> </w:t>
      </w:r>
      <w:r w:rsidRPr="004D294E">
        <w:t>35 of the HART Act, are to:</w:t>
      </w:r>
    </w:p>
    <w:p w:rsidR="00BD3ADD" w:rsidRDefault="00BD3ADD" w:rsidP="00BD3ADD">
      <w:pPr>
        <w:pStyle w:val="Bullet"/>
      </w:pPr>
      <w:r>
        <w:t xml:space="preserve">issue guidelines and give advice to ECART on the matters that ECART must take into account in considering whether to give, change or cancel an approval for an extension to the applicable period for the storage of a human </w:t>
      </w:r>
      <w:r w:rsidRPr="00357669">
        <w:rPr>
          <w:i/>
        </w:rPr>
        <w:t>in vitro</w:t>
      </w:r>
      <w:r>
        <w:t xml:space="preserve"> gamete or a human </w:t>
      </w:r>
      <w:r w:rsidRPr="00357669">
        <w:rPr>
          <w:i/>
        </w:rPr>
        <w:t>in vitro</w:t>
      </w:r>
      <w:r>
        <w:t xml:space="preserve"> embryo</w:t>
      </w:r>
    </w:p>
    <w:p w:rsidR="00BD3ADD" w:rsidRPr="004D294E" w:rsidRDefault="00BD3ADD" w:rsidP="00BD3ADD">
      <w:pPr>
        <w:pStyle w:val="Bullet"/>
      </w:pPr>
      <w:r w:rsidRPr="004D294E">
        <w:t xml:space="preserve">issue guidelines and </w:t>
      </w:r>
      <w:r>
        <w:t xml:space="preserve">give </w:t>
      </w:r>
      <w:r w:rsidRPr="004D294E">
        <w:t>advice to ECART on any matter relating to any kind of assisted reproductive procedure or human reproductive research</w:t>
      </w:r>
      <w:r>
        <w:t>, and keep such guidelines and advice under review</w:t>
      </w:r>
    </w:p>
    <w:p w:rsidR="00BD3ADD" w:rsidRPr="00A469DC" w:rsidRDefault="00BD3ADD" w:rsidP="00BD3ADD">
      <w:pPr>
        <w:pStyle w:val="Bullet"/>
      </w:pPr>
      <w:r w:rsidRPr="00A469DC">
        <w:t xml:space="preserve">advise the Minister of Health on aspects of, or issues arising out of, kinds of assisted reproductive research and, without limitation, </w:t>
      </w:r>
      <w:r>
        <w:t xml:space="preserve">provide </w:t>
      </w:r>
      <w:r w:rsidRPr="00A469DC">
        <w:t>advi</w:t>
      </w:r>
      <w:r>
        <w:t>c</w:t>
      </w:r>
      <w:r w:rsidRPr="00A469DC">
        <w:t>e as to whether:</w:t>
      </w:r>
    </w:p>
    <w:p w:rsidR="00BD3ADD" w:rsidRPr="004D294E" w:rsidRDefault="00BD3ADD" w:rsidP="00BD3ADD">
      <w:pPr>
        <w:pStyle w:val="Dash"/>
      </w:pPr>
      <w:r w:rsidRPr="00A469DC">
        <w:t>the HART Act or another enactment should be amended to prohibit or provide fo</w:t>
      </w:r>
      <w:r w:rsidRPr="004D294E">
        <w:t>r any kind of assisted reproductive procedure or human reproductive research</w:t>
      </w:r>
    </w:p>
    <w:p w:rsidR="00BD3ADD" w:rsidRPr="004D294E" w:rsidRDefault="00BD3ADD" w:rsidP="00BD3ADD">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p>
    <w:p w:rsidR="00BD3ADD" w:rsidRPr="004D294E" w:rsidRDefault="00BD3ADD" w:rsidP="00BD3ADD">
      <w:pPr>
        <w:pStyle w:val="Dash"/>
      </w:pPr>
      <w:r w:rsidRPr="004D294E">
        <w:t>any established procedure should be modified or should cease to be an established procedure</w:t>
      </w:r>
    </w:p>
    <w:p w:rsidR="00BD3ADD" w:rsidRPr="004D294E" w:rsidRDefault="00BD3ADD" w:rsidP="00BD3ADD">
      <w:pPr>
        <w:pStyle w:val="Dash"/>
      </w:pPr>
      <w:r w:rsidRPr="004D294E">
        <w:t>a moratorium should be imposed on any kind of assisted reproductive procedure or human reproductive research</w:t>
      </w:r>
    </w:p>
    <w:p w:rsidR="00BD3ADD" w:rsidRPr="004D294E" w:rsidRDefault="00BD3ADD" w:rsidP="00BD3ADD">
      <w:pPr>
        <w:pStyle w:val="Dash"/>
      </w:pPr>
      <w:r w:rsidRPr="004D294E">
        <w:t>regulations should be made under section 76 of the HART Act to regulate the performance of any kind of assisted reproductive procedure or the conduct of any kind of human reproductive research</w:t>
      </w:r>
    </w:p>
    <w:p w:rsidR="00BD3ADD" w:rsidRPr="004D294E" w:rsidRDefault="00BD3ADD" w:rsidP="00D409F7">
      <w:pPr>
        <w:pStyle w:val="Bullet"/>
        <w:ind w:left="283"/>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BD3ADD" w:rsidRPr="004D294E" w:rsidRDefault="00BD3ADD" w:rsidP="00D409F7">
      <w:pPr>
        <w:pStyle w:val="Bullet"/>
        <w:ind w:left="283"/>
      </w:pPr>
      <w:r w:rsidRPr="004D294E">
        <w:lastRenderedPageBreak/>
        <w:t>consult with anyone who, in the opinion of ACART, is able to assist it to perform its functions</w:t>
      </w:r>
    </w:p>
    <w:p w:rsidR="00BD3ADD" w:rsidRPr="004D294E" w:rsidRDefault="00BD3ADD" w:rsidP="00D409F7">
      <w:pPr>
        <w:pStyle w:val="Bullet"/>
        <w:ind w:left="283"/>
      </w:pPr>
      <w:r w:rsidRPr="004D294E">
        <w:t>perform any other function that the Minister of Health assigns to it by written notice.</w:t>
      </w:r>
    </w:p>
    <w:p w:rsidR="00BD3ADD" w:rsidRPr="004D294E" w:rsidRDefault="00BD3ADD" w:rsidP="00D409F7">
      <w:pPr>
        <w:ind w:left="283"/>
      </w:pPr>
    </w:p>
    <w:p w:rsidR="00BD3ADD" w:rsidRPr="004D294E" w:rsidRDefault="00BD3ADD" w:rsidP="00D409F7">
      <w:pPr>
        <w:ind w:left="283"/>
      </w:pPr>
      <w:r w:rsidRPr="004D294E">
        <w:t>For the purposes of performing the above functions, ACART must monitor:</w:t>
      </w:r>
    </w:p>
    <w:p w:rsidR="00BD3ADD" w:rsidRPr="004D294E" w:rsidRDefault="00BD3ADD" w:rsidP="00D409F7">
      <w:pPr>
        <w:pStyle w:val="Bullet"/>
        <w:ind w:left="283"/>
      </w:pPr>
      <w:r w:rsidRPr="004D294E">
        <w:t>the application, and health outcomes, of assisted reproductive procedures and established procedures</w:t>
      </w:r>
    </w:p>
    <w:p w:rsidR="00BD3ADD" w:rsidRDefault="00BD3ADD" w:rsidP="00D409F7">
      <w:pPr>
        <w:pStyle w:val="Bullet"/>
        <w:ind w:left="283"/>
      </w:pPr>
      <w:r w:rsidRPr="004D294E">
        <w:t>developments in human reproductive research.</w:t>
      </w:r>
    </w:p>
    <w:p w:rsidR="00BD3ADD" w:rsidRDefault="00BD3ADD" w:rsidP="00D409F7">
      <w:pPr>
        <w:ind w:left="283"/>
      </w:pPr>
    </w:p>
    <w:p w:rsidR="00BD3ADD" w:rsidRDefault="00BD3ADD" w:rsidP="00D409F7">
      <w:pPr>
        <w:ind w:left="283"/>
      </w:pPr>
      <w:r>
        <w:t>ACART</w:t>
      </w:r>
      <w:r w:rsidR="000D459B">
        <w:t>’</w:t>
      </w:r>
      <w:r>
        <w:t>s terms of reference are available on its website www.acart.health.govt.nz</w:t>
      </w:r>
    </w:p>
    <w:p w:rsidR="008569C6" w:rsidRDefault="008569C6" w:rsidP="00BD3ADD"/>
    <w:p w:rsidR="00950BDD" w:rsidRPr="003B2165" w:rsidRDefault="00950BDD" w:rsidP="00200E40"/>
    <w:p w:rsidR="00570F40" w:rsidRDefault="00570F40" w:rsidP="00200E40">
      <w:pPr>
        <w:pStyle w:val="Heading1"/>
        <w:jc w:val="both"/>
        <w:sectPr w:rsidR="00570F40" w:rsidSect="00D409F7">
          <w:footerReference w:type="even" r:id="rId24"/>
          <w:headerReference w:type="first" r:id="rId25"/>
          <w:footerReference w:type="first" r:id="rId26"/>
          <w:pgSz w:w="11907" w:h="16834" w:code="9"/>
          <w:pgMar w:top="1701" w:right="1418" w:bottom="1701" w:left="1701" w:header="0" w:footer="425" w:gutter="0"/>
          <w:pgNumType w:start="1"/>
          <w:cols w:space="720"/>
          <w:titlePg/>
        </w:sectPr>
      </w:pPr>
      <w:bookmarkStart w:id="22" w:name="_Toc206837288"/>
      <w:bookmarkStart w:id="23" w:name="_Toc210011656"/>
      <w:bookmarkStart w:id="24" w:name="_Toc210461436"/>
      <w:bookmarkStart w:id="25" w:name="_Toc210466429"/>
      <w:bookmarkStart w:id="26" w:name="_Toc272911744"/>
    </w:p>
    <w:p w:rsidR="008569C6" w:rsidRDefault="000F0E9D" w:rsidP="000D78C6">
      <w:pPr>
        <w:pStyle w:val="Heading1"/>
      </w:pPr>
      <w:bookmarkStart w:id="27" w:name="_Toc440632760"/>
      <w:r>
        <w:lastRenderedPageBreak/>
        <w:t>ACART</w:t>
      </w:r>
      <w:r w:rsidR="000D459B">
        <w:t>’</w:t>
      </w:r>
      <w:r>
        <w:t>s w</w:t>
      </w:r>
      <w:r w:rsidR="008569C6" w:rsidRPr="004D294E">
        <w:t>ork</w:t>
      </w:r>
      <w:r w:rsidR="008569C6">
        <w:t xml:space="preserve"> </w:t>
      </w:r>
      <w:r w:rsidR="006C3777">
        <w:t>d</w:t>
      </w:r>
      <w:r w:rsidR="008569C6">
        <w:t xml:space="preserve">uring </w:t>
      </w:r>
      <w:bookmarkEnd w:id="22"/>
      <w:bookmarkEnd w:id="23"/>
      <w:bookmarkEnd w:id="24"/>
      <w:bookmarkEnd w:id="25"/>
      <w:bookmarkEnd w:id="26"/>
      <w:r w:rsidR="005E5D13">
        <w:t>2014/15</w:t>
      </w:r>
      <w:bookmarkEnd w:id="27"/>
    </w:p>
    <w:p w:rsidR="005F4B1B" w:rsidRDefault="005F4B1B" w:rsidP="008972B9">
      <w:pPr>
        <w:pStyle w:val="Heading2"/>
      </w:pPr>
      <w:bookmarkStart w:id="28" w:name="_Toc440632761"/>
      <w:r w:rsidRPr="008972B9">
        <w:t>ACART</w:t>
      </w:r>
      <w:r w:rsidRPr="005F4B1B">
        <w:t xml:space="preserve"> </w:t>
      </w:r>
      <w:r w:rsidR="00DE4E14">
        <w:t>meetings</w:t>
      </w:r>
      <w:bookmarkEnd w:id="28"/>
    </w:p>
    <w:p w:rsidR="00BD3ADD" w:rsidRDefault="00BD3ADD" w:rsidP="00BD3ADD">
      <w:r>
        <w:t xml:space="preserve">ACART met as a full committee, with the support of the Secretariat, </w:t>
      </w:r>
      <w:r w:rsidRPr="00D409F7">
        <w:t>six times</w:t>
      </w:r>
      <w:r>
        <w:t xml:space="preserve"> during </w:t>
      </w:r>
      <w:r w:rsidR="005E5D13">
        <w:t>2014/15</w:t>
      </w:r>
      <w:r>
        <w:t>. (Appendix 2 sets out member attendance at these meetings.) Working groups met as required between meetings to progress projects. (Appendix 3 sets out further information on working group membership and meetings.)</w:t>
      </w:r>
    </w:p>
    <w:p w:rsidR="00BD3ADD" w:rsidRDefault="00BD3ADD" w:rsidP="00BD3ADD">
      <w:pPr>
        <w:pStyle w:val="Heading2"/>
      </w:pPr>
      <w:bookmarkStart w:id="29" w:name="_Toc150869218"/>
      <w:bookmarkStart w:id="30" w:name="_Toc178338226"/>
      <w:bookmarkStart w:id="31" w:name="_Toc206837289"/>
      <w:bookmarkStart w:id="32" w:name="_Toc210011658"/>
      <w:bookmarkStart w:id="33" w:name="_Toc210461438"/>
      <w:bookmarkStart w:id="34" w:name="_Toc210466431"/>
      <w:bookmarkStart w:id="35" w:name="_Toc272911747"/>
      <w:bookmarkStart w:id="36" w:name="_Toc304292505"/>
      <w:bookmarkStart w:id="37" w:name="_Toc440632762"/>
      <w:r w:rsidRPr="006C3777">
        <w:t xml:space="preserve">Key projects in </w:t>
      </w:r>
      <w:bookmarkStart w:id="38" w:name="_Toc178338227"/>
      <w:bookmarkStart w:id="39" w:name="_Toc206837290"/>
      <w:bookmarkEnd w:id="29"/>
      <w:bookmarkEnd w:id="30"/>
      <w:bookmarkEnd w:id="31"/>
      <w:bookmarkEnd w:id="32"/>
      <w:bookmarkEnd w:id="33"/>
      <w:bookmarkEnd w:id="34"/>
      <w:bookmarkEnd w:id="35"/>
      <w:bookmarkEnd w:id="36"/>
      <w:r w:rsidR="005E5D13">
        <w:t>2014/15</w:t>
      </w:r>
      <w:bookmarkEnd w:id="37"/>
    </w:p>
    <w:p w:rsidR="00BD3ADD" w:rsidRPr="00CD2F1F" w:rsidRDefault="00BD3ADD" w:rsidP="008972B9">
      <w:pPr>
        <w:pStyle w:val="Heading3"/>
        <w:rPr>
          <w:b w:val="0"/>
        </w:rPr>
      </w:pPr>
      <w:r w:rsidRPr="00CD2F1F">
        <w:t>Guidelines projects</w:t>
      </w:r>
    </w:p>
    <w:p w:rsidR="00BD3ADD" w:rsidRPr="002579F0" w:rsidRDefault="00BD3ADD" w:rsidP="00BD3ADD">
      <w:pPr>
        <w:pStyle w:val="Heading4"/>
      </w:pPr>
      <w:bookmarkStart w:id="40" w:name="_Toc178338228"/>
      <w:bookmarkStart w:id="41" w:name="_Toc206837291"/>
      <w:bookmarkEnd w:id="38"/>
      <w:bookmarkEnd w:id="39"/>
      <w:r w:rsidRPr="00162246">
        <w:t>Review of eligibility criteria in Guidelines on Embryo Donation for Reproductive</w:t>
      </w:r>
      <w:r w:rsidRPr="002579F0">
        <w:t xml:space="preserve"> Purposes</w:t>
      </w:r>
      <w:r w:rsidRPr="002579F0">
        <w:rPr>
          <w:i w:val="0"/>
        </w:rPr>
        <w:t xml:space="preserve"> and </w:t>
      </w:r>
      <w:r w:rsidRPr="002579F0">
        <w:t>Guidelines on the Creation and Use, for Reproductive Purposes, of an Embryo created from Donated Eggs in conjunction with Donated Sperm</w:t>
      </w:r>
    </w:p>
    <w:p w:rsidR="002579F0" w:rsidRPr="002579F0" w:rsidRDefault="00BD3ADD" w:rsidP="0070358F">
      <w:r w:rsidRPr="002579F0">
        <w:t xml:space="preserve">This review of eligibility criteria follows the review instigated by the 2011 complaint to the Human Rights Commission. ACART decided in March 2013 that the project should include reviewing whether the embryo donation guidelines should be amended to enable the donation of an embryo created from donated gametes. </w:t>
      </w:r>
    </w:p>
    <w:p w:rsidR="002579F0" w:rsidRPr="002579F0" w:rsidRDefault="002579F0" w:rsidP="0070358F"/>
    <w:p w:rsidR="002579F0" w:rsidRDefault="002579F0" w:rsidP="0070358F">
      <w:r w:rsidRPr="002579F0">
        <w:t xml:space="preserve">The project </w:t>
      </w:r>
      <w:r w:rsidR="001E349D">
        <w:t xml:space="preserve">was </w:t>
      </w:r>
      <w:r w:rsidRPr="002579F0">
        <w:t>on hold while other projects are progressed.</w:t>
      </w:r>
      <w:r w:rsidR="001E349D">
        <w:t xml:space="preserve"> </w:t>
      </w:r>
      <w:r>
        <w:t xml:space="preserve">However, </w:t>
      </w:r>
      <w:r w:rsidR="00BB6186">
        <w:t>the guidelines review work</w:t>
      </w:r>
      <w:r>
        <w:t xml:space="preserve"> was presented to the Minister of Health in ACART’s Briefing to the Incoming Minister </w:t>
      </w:r>
      <w:r w:rsidR="001E349D">
        <w:t xml:space="preserve">(BIM) </w:t>
      </w:r>
      <w:r>
        <w:t>in November 2014 and further discussed at a meeting with the Associate Minister in March 2015.</w:t>
      </w:r>
      <w:r w:rsidR="001E349D">
        <w:t xml:space="preserve"> </w:t>
      </w:r>
      <w:r>
        <w:t>A</w:t>
      </w:r>
      <w:r w:rsidRPr="002579F0">
        <w:t xml:space="preserve"> Working Group was reconvened in June 2015</w:t>
      </w:r>
      <w:r>
        <w:t xml:space="preserve"> to </w:t>
      </w:r>
      <w:r w:rsidR="00BB6186">
        <w:t>progress</w:t>
      </w:r>
      <w:r>
        <w:t xml:space="preserve"> work on this project</w:t>
      </w:r>
      <w:r w:rsidRPr="002579F0">
        <w:t>.</w:t>
      </w:r>
      <w:r w:rsidR="001E349D">
        <w:t xml:space="preserve"> </w:t>
      </w:r>
      <w:r>
        <w:t xml:space="preserve">The guidelines review work </w:t>
      </w:r>
      <w:r w:rsidR="001E349D">
        <w:t xml:space="preserve">now </w:t>
      </w:r>
      <w:r>
        <w:t>also include</w:t>
      </w:r>
      <w:r w:rsidR="001E349D">
        <w:t>s</w:t>
      </w:r>
      <w:r>
        <w:t xml:space="preserve"> reviewing the biological link policy.</w:t>
      </w:r>
    </w:p>
    <w:p w:rsidR="00BD3ADD" w:rsidRPr="00787792" w:rsidRDefault="00BD3ADD" w:rsidP="0070358F">
      <w:pPr>
        <w:pStyle w:val="Heading4"/>
      </w:pPr>
      <w:r w:rsidRPr="009637B6">
        <w:t>Guidelines on Preimplantation Genetic Diagnosis with Human Leucocyte Antigen Tissue Typing</w:t>
      </w:r>
    </w:p>
    <w:p w:rsidR="00DA6529" w:rsidRDefault="00DA6529" w:rsidP="00DA6529">
      <w:r>
        <w:t>In May 2009 ACART consulted with the Minister of Health on guidelines for the use of preimplantation genetic diagnosis (PGD) with human leucocyte antigen (HLA) tissue typing.</w:t>
      </w:r>
      <w:r w:rsidR="001E349D">
        <w:t xml:space="preserve"> </w:t>
      </w:r>
      <w:r>
        <w:t>ACART sought to replace the previous PGD guidelines, issued in 2005 by the former National Ethics Committee on Assisted Human Reproduction.</w:t>
      </w:r>
      <w:r w:rsidR="001E349D">
        <w:t xml:space="preserve"> </w:t>
      </w:r>
      <w:r w:rsidR="009637B6">
        <w:t>The Minister asked the National Ethics Advisory Committee (NEAC) to provide him with advice on the guidelines.</w:t>
      </w:r>
      <w:r w:rsidR="001E349D">
        <w:t xml:space="preserve"> </w:t>
      </w:r>
      <w:r w:rsidR="009637B6">
        <w:t>After receiving NEAC’s advice in August 2009, the Minister invited ACART to comment on some matters raised by NEAC.</w:t>
      </w:r>
    </w:p>
    <w:p w:rsidR="009637B6" w:rsidRDefault="009637B6" w:rsidP="00DA6529"/>
    <w:p w:rsidR="009637B6" w:rsidRDefault="009637B6" w:rsidP="009637B6">
      <w:r>
        <w:t>ACART subsequently presented amended guidelines to the Minister in July 2011.</w:t>
      </w:r>
      <w:r w:rsidR="001E349D">
        <w:t xml:space="preserve"> The work was delayed while other work took priority in 2012 and 2013</w:t>
      </w:r>
      <w:r w:rsidR="00AB35B2">
        <w:t>.I</w:t>
      </w:r>
      <w:r>
        <w:t>n June 2014 the Deputy Chair, ECART Chair and an ECART member met with the Minister to discuss the amended guidelines.</w:t>
      </w:r>
    </w:p>
    <w:p w:rsidR="00DA6529" w:rsidRDefault="00DA6529" w:rsidP="0070358F"/>
    <w:p w:rsidR="00DA6529" w:rsidRDefault="00DA6529" w:rsidP="0070358F">
      <w:r>
        <w:lastRenderedPageBreak/>
        <w:t xml:space="preserve">In August 2014 ACART issued </w:t>
      </w:r>
      <w:r>
        <w:rPr>
          <w:i/>
        </w:rPr>
        <w:t>Guidelines on Preimplantation Genetic Diagnosis (PGD) with Human Leucocyte Antigen (HLA) tissue typing.</w:t>
      </w:r>
      <w:r w:rsidR="001E349D">
        <w:t xml:space="preserve"> </w:t>
      </w:r>
      <w:r>
        <w:t xml:space="preserve">The revised guidelines replace the previous </w:t>
      </w:r>
      <w:r w:rsidR="009637B6">
        <w:t xml:space="preserve">2005 </w:t>
      </w:r>
      <w:r>
        <w:t>PGD guidelines</w:t>
      </w:r>
      <w:r w:rsidR="009637B6">
        <w:t>.</w:t>
      </w:r>
      <w:r w:rsidR="001E349D">
        <w:t xml:space="preserve"> </w:t>
      </w:r>
      <w:r w:rsidR="009637B6">
        <w:t xml:space="preserve">The revised guidelines </w:t>
      </w:r>
      <w:r>
        <w:t>expand on PGD with HLA tissue typing to allow its use to find a tissue match for a sick child with a non-genetic disease. PGD with HLA tissue typing may only be used where the child to be treated will be a brother or sister of the resulting child.</w:t>
      </w:r>
    </w:p>
    <w:p w:rsidR="00DA6529" w:rsidRDefault="00DA6529" w:rsidP="0070358F"/>
    <w:p w:rsidR="00DA6529" w:rsidRDefault="00DA6529" w:rsidP="00DA6529">
      <w:r>
        <w:t>Applications for PGD with Human Leucocyte Antigen tissue typing must be submitted to ECART for ethical approval on a case-by-case basis. There are other applications of PGD that are established procedures under the Human Assisted Reproductive Technology Order 2005, and therefore do not require ethical review by ECART.</w:t>
      </w:r>
    </w:p>
    <w:p w:rsidR="00BD3ADD" w:rsidRPr="00CD2F1F" w:rsidRDefault="00BD3ADD" w:rsidP="0070358F">
      <w:pPr>
        <w:pStyle w:val="Heading3"/>
        <w:rPr>
          <w:b w:val="0"/>
        </w:rPr>
      </w:pPr>
      <w:r w:rsidRPr="00CD2F1F">
        <w:t>Advice projects</w:t>
      </w:r>
    </w:p>
    <w:p w:rsidR="00BD3ADD" w:rsidRPr="008972B9" w:rsidRDefault="00BD3ADD" w:rsidP="0070358F">
      <w:pPr>
        <w:pStyle w:val="Heading4"/>
      </w:pPr>
      <w:r w:rsidRPr="008972B9">
        <w:t>Advice to the Minister of Health on import and export of gametes and embryos</w:t>
      </w:r>
    </w:p>
    <w:p w:rsidR="00BD3ADD" w:rsidRDefault="00BD3ADD" w:rsidP="0070358F">
      <w:pPr>
        <w:rPr>
          <w:szCs w:val="22"/>
        </w:rPr>
      </w:pPr>
      <w:r>
        <w:t xml:space="preserve">The movement of gametes and embryos in </w:t>
      </w:r>
      <w:r w:rsidR="001E349D">
        <w:t xml:space="preserve">to </w:t>
      </w:r>
      <w:r>
        <w:t>and out of New Zealand can be seen in the context of recent growth in cross-border reproductive care. T</w:t>
      </w:r>
      <w:r>
        <w:rPr>
          <w:szCs w:val="22"/>
        </w:rPr>
        <w:t>he HART Act requires ACART to:</w:t>
      </w:r>
    </w:p>
    <w:p w:rsidR="00BD3ADD" w:rsidRDefault="00BD3ADD" w:rsidP="0070358F">
      <w:pPr>
        <w:pStyle w:val="Bullet"/>
      </w:pPr>
      <w:r>
        <w:t xml:space="preserve">provide the Minister of Health with information, advice and, if it thinks fit, recommendations on the import into, or export from, New Zealand of </w:t>
      </w:r>
      <w:r w:rsidRPr="00357669">
        <w:rPr>
          <w:i/>
        </w:rPr>
        <w:t>in vitro</w:t>
      </w:r>
      <w:r>
        <w:t xml:space="preserve"> human gametes or </w:t>
      </w:r>
      <w:r w:rsidRPr="00357669">
        <w:rPr>
          <w:i/>
        </w:rPr>
        <w:t>in vitro</w:t>
      </w:r>
      <w:r>
        <w:t xml:space="preserve"> human embryos in respect of human reproductive research (section 37(1)(g))</w:t>
      </w:r>
    </w:p>
    <w:p w:rsidR="00BD3ADD" w:rsidRDefault="00BD3ADD" w:rsidP="0070358F">
      <w:pPr>
        <w:pStyle w:val="Bullet"/>
      </w:pPr>
      <w:r>
        <w:t xml:space="preserve">provide the Minister of Health with information, advice and, if it thinks fit, recommendations on the import into, or export from, New Zealand of </w:t>
      </w:r>
      <w:r w:rsidRPr="00DF3657">
        <w:rPr>
          <w:i/>
        </w:rPr>
        <w:t xml:space="preserve">in vitro </w:t>
      </w:r>
      <w:r>
        <w:t xml:space="preserve">donated cells or </w:t>
      </w:r>
      <w:r w:rsidRPr="00DF3657">
        <w:rPr>
          <w:i/>
        </w:rPr>
        <w:t>in vitro</w:t>
      </w:r>
      <w:r>
        <w:t xml:space="preserve"> donated embryos in relation to human assisted reproductive technology (section 38(f)).</w:t>
      </w:r>
    </w:p>
    <w:p w:rsidR="00BD3ADD" w:rsidRDefault="00BD3ADD" w:rsidP="0070358F"/>
    <w:p w:rsidR="00BD3ADD" w:rsidRDefault="00BD3ADD" w:rsidP="0070358F">
      <w:r>
        <w:t xml:space="preserve">ACART must </w:t>
      </w:r>
      <w:r w:rsidR="001E349D">
        <w:t xml:space="preserve">consult the </w:t>
      </w:r>
      <w:r>
        <w:t>public on proposed advice before it advises the Minister of Health. For this project ACART has undertaken two rounds of public consultation.</w:t>
      </w:r>
    </w:p>
    <w:p w:rsidR="00BD3ADD" w:rsidRDefault="00BD3ADD" w:rsidP="0070358F"/>
    <w:p w:rsidR="00BD3ADD" w:rsidRDefault="00BD3ADD" w:rsidP="0070358F">
      <w:pPr>
        <w:rPr>
          <w:rFonts w:cs="Arial"/>
          <w:i/>
        </w:rPr>
      </w:pPr>
      <w:r>
        <w:t>The first consultation stage, between March and June 2013, focused on eliciting views on some key ethical and policy issues that arise from the differences between requirements in other countries and in New Zealand.</w:t>
      </w:r>
      <w:r w:rsidRPr="0015778B">
        <w:rPr>
          <w:rFonts w:cs="Arial"/>
          <w:szCs w:val="22"/>
          <w:lang w:eastAsia="en-NZ"/>
        </w:rPr>
        <w:t xml:space="preserve"> ACART issued </w:t>
      </w:r>
      <w:r w:rsidR="001E349D">
        <w:rPr>
          <w:rFonts w:cs="Arial"/>
          <w:szCs w:val="22"/>
          <w:lang w:eastAsia="en-NZ"/>
        </w:rPr>
        <w:t xml:space="preserve">a consultation document </w:t>
      </w:r>
      <w:r w:rsidRPr="0015778B">
        <w:rPr>
          <w:rFonts w:cs="Arial"/>
          <w:szCs w:val="22"/>
          <w:lang w:eastAsia="en-NZ"/>
        </w:rPr>
        <w:t xml:space="preserve">entitled </w:t>
      </w:r>
      <w:r w:rsidRPr="00AB76BB">
        <w:rPr>
          <w:rFonts w:cs="Arial"/>
          <w:i/>
        </w:rPr>
        <w:t>Import and Export of Gametes and Embryos: Background pa</w:t>
      </w:r>
      <w:r>
        <w:rPr>
          <w:rFonts w:cs="Arial"/>
          <w:i/>
        </w:rPr>
        <w:t>per for stakeholder discussion.</w:t>
      </w:r>
    </w:p>
    <w:p w:rsidR="00336C07" w:rsidRDefault="00336C07" w:rsidP="0070358F">
      <w:pPr>
        <w:rPr>
          <w:rFonts w:cs="Arial"/>
        </w:rPr>
      </w:pPr>
    </w:p>
    <w:p w:rsidR="00BD3ADD" w:rsidRPr="0070358F" w:rsidRDefault="00BD3ADD" w:rsidP="0070358F">
      <w:pPr>
        <w:keepLines/>
      </w:pPr>
      <w:r>
        <w:t xml:space="preserve">ACART then </w:t>
      </w:r>
      <w:r w:rsidR="001E349D">
        <w:t xml:space="preserve">consulted the </w:t>
      </w:r>
      <w:r w:rsidR="00336C07">
        <w:t xml:space="preserve">public on proposed advice to the Minister of Health (as required by the HART Act) </w:t>
      </w:r>
      <w:r w:rsidR="00AB35B2">
        <w:t>during</w:t>
      </w:r>
      <w:r w:rsidR="003F28F0">
        <w:t xml:space="preserve"> </w:t>
      </w:r>
      <w:r w:rsidR="00336C07">
        <w:t>February and March 2014</w:t>
      </w:r>
      <w:r>
        <w:t xml:space="preserve">. ACART issued a public consultation document </w:t>
      </w:r>
      <w:r>
        <w:rPr>
          <w:i/>
        </w:rPr>
        <w:t>Import and Export of Gametes and Embryos: Proposed advice to the Mi</w:t>
      </w:r>
      <w:r w:rsidR="0070358F">
        <w:rPr>
          <w:i/>
        </w:rPr>
        <w:t>nister of Health</w:t>
      </w:r>
      <w:r w:rsidR="0070358F" w:rsidRPr="0070358F">
        <w:t>.</w:t>
      </w:r>
    </w:p>
    <w:p w:rsidR="00BD3ADD" w:rsidRPr="0015778B" w:rsidRDefault="00BD3ADD" w:rsidP="0070358F">
      <w:pPr>
        <w:rPr>
          <w:lang w:eastAsia="en-NZ"/>
        </w:rPr>
      </w:pPr>
    </w:p>
    <w:p w:rsidR="00BD3ADD" w:rsidRDefault="00BD3ADD" w:rsidP="0070358F">
      <w:r>
        <w:t xml:space="preserve">ACART </w:t>
      </w:r>
      <w:r w:rsidR="006B22AE">
        <w:t>provided the Minister of Health with finalised advice i</w:t>
      </w:r>
      <w:r>
        <w:t xml:space="preserve">n </w:t>
      </w:r>
      <w:r w:rsidR="00336C07">
        <w:t>December</w:t>
      </w:r>
      <w:r>
        <w:t xml:space="preserve"> 2014.</w:t>
      </w:r>
      <w:r w:rsidR="001E349D">
        <w:t xml:space="preserve"> </w:t>
      </w:r>
      <w:r w:rsidR="00336C07">
        <w:t>The finalised advice was published on ACART’s website in March 2015.</w:t>
      </w:r>
      <w:r w:rsidR="001E349D">
        <w:t xml:space="preserve"> </w:t>
      </w:r>
      <w:r w:rsidR="00336C07" w:rsidRPr="002579F0">
        <w:t>ACART</w:t>
      </w:r>
      <w:r w:rsidR="009B3CCA" w:rsidRPr="002579F0">
        <w:t>’s advice included recommendations for</w:t>
      </w:r>
      <w:r w:rsidR="00336C07" w:rsidRPr="002579F0">
        <w:t xml:space="preserve"> rules to govern import and export of gametes and embryos; donor compensation; public health initiatives regarding fertility and gamete donation; and enhanced data collection on the use and outcomes of offshore fertility treatment and overseas donors and births.</w:t>
      </w:r>
    </w:p>
    <w:p w:rsidR="00BD3ADD" w:rsidRPr="008972B9" w:rsidRDefault="00BD3ADD" w:rsidP="0070358F">
      <w:pPr>
        <w:pStyle w:val="Heading4"/>
      </w:pPr>
      <w:r w:rsidRPr="008972B9">
        <w:lastRenderedPageBreak/>
        <w:t>Advice to the Minister of Health on human reproductive research</w:t>
      </w:r>
    </w:p>
    <w:p w:rsidR="00BD3ADD" w:rsidRDefault="00BD3ADD" w:rsidP="0070358F">
      <w:r w:rsidRPr="004D294E">
        <w:t xml:space="preserve">Section 37 </w:t>
      </w:r>
      <w:r>
        <w:t>of the HART Act requires</w:t>
      </w:r>
      <w:r w:rsidRPr="004D294E">
        <w:t xml:space="preserve"> ACART to provide the Minister of Health with information, advice and, if it thinks fit, recommendations on </w:t>
      </w:r>
      <w:r>
        <w:t>certain</w:t>
      </w:r>
      <w:r w:rsidRPr="004D294E">
        <w:t xml:space="preserve"> matters in relation to the use of gametes and embryos in human reproductive research</w:t>
      </w:r>
      <w:r>
        <w:t>.</w:t>
      </w:r>
    </w:p>
    <w:p w:rsidR="00BD3ADD" w:rsidRPr="004D294E" w:rsidRDefault="00BD3ADD" w:rsidP="0070358F"/>
    <w:p w:rsidR="003F28F0" w:rsidRPr="003F28F0" w:rsidRDefault="003F28F0" w:rsidP="003F28F0">
      <w:pPr>
        <w:autoSpaceDE w:val="0"/>
        <w:autoSpaceDN w:val="0"/>
        <w:adjustRightInd w:val="0"/>
        <w:spacing w:line="240" w:lineRule="auto"/>
        <w:jc w:val="left"/>
        <w:rPr>
          <w:rFonts w:ascii="Helv" w:hAnsi="Helv" w:cs="Helv"/>
          <w:szCs w:val="22"/>
          <w:lang w:eastAsia="en-NZ"/>
        </w:rPr>
      </w:pPr>
      <w:r w:rsidRPr="003F28F0">
        <w:rPr>
          <w:rFonts w:ascii="Helv" w:hAnsi="Helv" w:cs="Helv"/>
          <w:szCs w:val="22"/>
          <w:lang w:eastAsia="en-NZ"/>
        </w:rPr>
        <w:t>The current Guidelines for Research on Gametes and Non-Viable Embryos, developed by the former National Ethics Committee on Assisted Human Reproduction</w:t>
      </w:r>
      <w:r>
        <w:rPr>
          <w:rFonts w:ascii="Helv" w:hAnsi="Helv" w:cs="Helv"/>
          <w:szCs w:val="22"/>
          <w:lang w:eastAsia="en-NZ"/>
        </w:rPr>
        <w:t>,</w:t>
      </w:r>
      <w:r w:rsidRPr="003F28F0">
        <w:rPr>
          <w:rFonts w:ascii="Helv" w:hAnsi="Helv" w:cs="Helv"/>
          <w:szCs w:val="22"/>
          <w:lang w:eastAsia="en-NZ"/>
        </w:rPr>
        <w:t xml:space="preserve"> prior to the HART Act (2004), remain in force. However, this effectively limits any human reproductive research to be undertaken in New Zealand.</w:t>
      </w:r>
      <w:r>
        <w:rPr>
          <w:rFonts w:ascii="Helv" w:hAnsi="Helv" w:cs="Helv"/>
          <w:szCs w:val="22"/>
          <w:lang w:eastAsia="en-NZ"/>
        </w:rPr>
        <w:t xml:space="preserve"> </w:t>
      </w:r>
      <w:r w:rsidRPr="003F28F0">
        <w:rPr>
          <w:rFonts w:ascii="Helv" w:hAnsi="Helv" w:cs="Helv"/>
          <w:szCs w:val="22"/>
          <w:lang w:eastAsia="en-NZ"/>
        </w:rPr>
        <w:t xml:space="preserve">ACART considers that the current guidelines are well overdue for revision. </w:t>
      </w:r>
    </w:p>
    <w:p w:rsidR="00C51548" w:rsidRDefault="00C51548" w:rsidP="0070358F"/>
    <w:p w:rsidR="00C51548" w:rsidRDefault="00B06CAA" w:rsidP="0070358F">
      <w:r w:rsidRPr="00B06CAA">
        <w:t xml:space="preserve">Human reproductive research and limitations of the current research guidelines were discussed in </w:t>
      </w:r>
      <w:r w:rsidR="001E349D">
        <w:t>ACART’s</w:t>
      </w:r>
      <w:r w:rsidR="001E349D" w:rsidRPr="00B06CAA">
        <w:t xml:space="preserve"> </w:t>
      </w:r>
      <w:r w:rsidR="001E349D">
        <w:t xml:space="preserve">BIM </w:t>
      </w:r>
      <w:r w:rsidR="00BB6186">
        <w:t xml:space="preserve">in August 2014 </w:t>
      </w:r>
      <w:r w:rsidRPr="00B06CAA">
        <w:t xml:space="preserve">and at a meeting </w:t>
      </w:r>
      <w:r w:rsidR="00BB6186">
        <w:t>with the Associate Minister of Health in</w:t>
      </w:r>
      <w:r w:rsidRPr="00B06CAA">
        <w:t xml:space="preserve"> March 2015.</w:t>
      </w:r>
      <w:r w:rsidR="001E349D">
        <w:t xml:space="preserve"> </w:t>
      </w:r>
      <w:r w:rsidRPr="00B06CAA">
        <w:t xml:space="preserve">ACART has not undertaken any further work to date, but </w:t>
      </w:r>
      <w:r w:rsidR="00C51548" w:rsidRPr="00B06CAA">
        <w:t xml:space="preserve">continues to monitor human reproductive research, including statutory requirements in other jurisdictions. </w:t>
      </w:r>
    </w:p>
    <w:p w:rsidR="00BD3ADD" w:rsidRPr="008972B9" w:rsidRDefault="00BD3ADD" w:rsidP="008972B9">
      <w:pPr>
        <w:pStyle w:val="Heading4"/>
      </w:pPr>
      <w:r w:rsidRPr="008972B9">
        <w:t>Advice to the Minister of Health on informed consent</w:t>
      </w:r>
    </w:p>
    <w:p w:rsidR="00CD2F1F" w:rsidRPr="00CD2F1F" w:rsidRDefault="00CD2F1F" w:rsidP="0070358F">
      <w:r w:rsidRPr="00CD2F1F">
        <w:t>In 2014/15 ACART continued to develop advice to the Minister of Health on informed consent focused on the context of human assisted reproductive technology.</w:t>
      </w:r>
      <w:r w:rsidR="001E349D">
        <w:t xml:space="preserve"> </w:t>
      </w:r>
    </w:p>
    <w:p w:rsidR="00CD2F1F" w:rsidRPr="00CD2F1F" w:rsidRDefault="00CD2F1F" w:rsidP="0070358F"/>
    <w:p w:rsidR="00B06CAA" w:rsidRPr="00CD2F1F" w:rsidRDefault="00BD3ADD" w:rsidP="0070358F">
      <w:r w:rsidRPr="00CD2F1F">
        <w:t>ACART is required to provide the Minister of Health with advice on requirements for informed consent in relation to the use of gametes and embryos in human reproductive research (section 37(1)(f) of the HART Act), and in relation to human assisted reproductive technology (section 38(d)).</w:t>
      </w:r>
      <w:r w:rsidR="001E349D">
        <w:t xml:space="preserve"> </w:t>
      </w:r>
      <w:r w:rsidR="00CD2F1F" w:rsidRPr="00CD2F1F">
        <w:t>While the HART Act does not provide detailed requirements for informed consent, it provides for regulations to be made.</w:t>
      </w:r>
      <w:r w:rsidR="001E349D">
        <w:t xml:space="preserve"> </w:t>
      </w:r>
      <w:r w:rsidR="00B06CAA" w:rsidRPr="00CD2F1F">
        <w:t>ACART has concluded that informed consent in the context of human reproductive research is best addressed as part of any future work to review guidelines on human reproductive research.</w:t>
      </w:r>
      <w:r w:rsidR="001E349D">
        <w:t xml:space="preserve"> </w:t>
      </w:r>
    </w:p>
    <w:p w:rsidR="00B06CAA" w:rsidRPr="00CD2F1F" w:rsidRDefault="00B06CAA" w:rsidP="0070358F"/>
    <w:p w:rsidR="00B06CAA" w:rsidRPr="00CD2F1F" w:rsidRDefault="00D636DD" w:rsidP="00D636DD">
      <w:r w:rsidRPr="00CD2F1F">
        <w:t xml:space="preserve">As part of ACART’s work to develop advice, the Committee undertook </w:t>
      </w:r>
      <w:r w:rsidR="00B06CAA" w:rsidRPr="00CD2F1F">
        <w:t>a subproject</w:t>
      </w:r>
      <w:r w:rsidR="00CD2F1F" w:rsidRPr="00CD2F1F">
        <w:t xml:space="preserve"> in 2014</w:t>
      </w:r>
      <w:r w:rsidR="00B06CAA" w:rsidRPr="00CD2F1F">
        <w:t xml:space="preserve"> that involved interviewing staff members at three Auckland fertility clinics.</w:t>
      </w:r>
      <w:r w:rsidR="001E349D">
        <w:t xml:space="preserve"> </w:t>
      </w:r>
      <w:r w:rsidR="00B06CAA" w:rsidRPr="00CD2F1F">
        <w:t>In March 2015, ACART published a report of the findings from the subproject.</w:t>
      </w:r>
      <w:r w:rsidR="001E349D">
        <w:t xml:space="preserve"> </w:t>
      </w:r>
      <w:r w:rsidR="00B06CAA" w:rsidRPr="00CD2F1F">
        <w:t>The report provided robust descriptive information on clinics’ informed consent policies, rules and processes, and any challenges for clinics on informed consent.</w:t>
      </w:r>
    </w:p>
    <w:p w:rsidR="00D636DD" w:rsidRPr="00CD2F1F" w:rsidRDefault="00D636DD" w:rsidP="00D636DD"/>
    <w:p w:rsidR="00D636DD" w:rsidRDefault="00D636DD" w:rsidP="00D636DD">
      <w:r w:rsidRPr="00CD2F1F">
        <w:t xml:space="preserve">In the first half of 2015 ACART </w:t>
      </w:r>
      <w:r w:rsidR="00273737" w:rsidRPr="00CD2F1F">
        <w:t xml:space="preserve">also </w:t>
      </w:r>
      <w:r w:rsidRPr="00CD2F1F">
        <w:t>prepared a consultation document presenting the Committee’s proposed advice to the Minister of Health on requirements for informed consent for human assisted reproductive technology.</w:t>
      </w:r>
      <w:r w:rsidR="001E349D">
        <w:t xml:space="preserve"> </w:t>
      </w:r>
      <w:r w:rsidR="00273737" w:rsidRPr="00CD2F1F">
        <w:t xml:space="preserve">Public consultation on ACART’s proposed advice </w:t>
      </w:r>
      <w:r w:rsidR="00CD2F1F" w:rsidRPr="00CD2F1F">
        <w:t xml:space="preserve">is </w:t>
      </w:r>
      <w:r w:rsidR="00273737" w:rsidRPr="00CD2F1F">
        <w:t>intended to take place in August 2015.</w:t>
      </w:r>
      <w:r w:rsidR="001E349D">
        <w:t xml:space="preserve"> </w:t>
      </w:r>
      <w:r w:rsidR="00CD2F1F" w:rsidRPr="00CD2F1F">
        <w:t>ACART anticipates providing finalised advice to the Minister in 2016.</w:t>
      </w:r>
    </w:p>
    <w:p w:rsidR="00BB6186" w:rsidRPr="008972B9" w:rsidRDefault="00BB6186" w:rsidP="008972B9">
      <w:pPr>
        <w:pStyle w:val="Heading4"/>
      </w:pPr>
      <w:r w:rsidRPr="008972B9">
        <w:t>Advice to the Minister of Health on the use of cryopreserved ovarian tissue</w:t>
      </w:r>
    </w:p>
    <w:p w:rsidR="00BB6186" w:rsidRDefault="00BB6186" w:rsidP="00BB6186">
      <w:r>
        <w:t>In New Zealand it is currently permissible to store cryopreserved ovarian tissue. However, it is not possible to use the material because the procedure is classified as an assisted reproductive procedure requiring ECART approval</w:t>
      </w:r>
      <w:r w:rsidR="001E349D">
        <w:t xml:space="preserve"> and</w:t>
      </w:r>
      <w:r>
        <w:t xml:space="preserve"> ACART has not yet issued guidelines. Following a 2010 technical report on the procedure, ACART decided that the limited evidence about the safety of the procedure did not support undertaking further work at that stage.</w:t>
      </w:r>
    </w:p>
    <w:p w:rsidR="00BB6186" w:rsidRDefault="00BB6186" w:rsidP="00BB6186"/>
    <w:p w:rsidR="00BB6186" w:rsidRDefault="00BB6186" w:rsidP="00BB6186">
      <w:r>
        <w:lastRenderedPageBreak/>
        <w:t>In April 2014 ACART agreed to commission a further technical report</w:t>
      </w:r>
      <w:r w:rsidR="00AB35B2">
        <w:t xml:space="preserve"> which also covered the cryopreservation of testicular tissue and the use of such tissue</w:t>
      </w:r>
      <w:r w:rsidR="00927F23">
        <w:t>.</w:t>
      </w:r>
      <w:r w:rsidR="003F28F0">
        <w:t xml:space="preserve"> </w:t>
      </w:r>
      <w:r w:rsidR="00927F23">
        <w:t>Since the 2010 report was received there ha</w:t>
      </w:r>
      <w:r w:rsidR="00AB35B2">
        <w:t>ve</w:t>
      </w:r>
      <w:r w:rsidR="00927F23">
        <w:t xml:space="preserve"> been more reports about developments in the use of the procedure</w:t>
      </w:r>
      <w:r w:rsidR="00AB35B2">
        <w:t xml:space="preserve">, and increased interest by New Zealand women in being able to use their stored </w:t>
      </w:r>
      <w:r>
        <w:t>cryopreserved ovarian</w:t>
      </w:r>
      <w:r w:rsidR="00DD5AC4">
        <w:t xml:space="preserve"> </w:t>
      </w:r>
      <w:r>
        <w:t xml:space="preserve">tissue. The updated report </w:t>
      </w:r>
      <w:r w:rsidRPr="00BE4553">
        <w:t>prepared</w:t>
      </w:r>
      <w:r>
        <w:t xml:space="preserve"> by Professor Claus Andersen at the University of Copenhagen was received in December 2014.</w:t>
      </w:r>
    </w:p>
    <w:p w:rsidR="00BB6186" w:rsidRDefault="00BB6186" w:rsidP="00BB6186"/>
    <w:p w:rsidR="00BB6186" w:rsidRDefault="00BB6186" w:rsidP="00BB6186">
      <w:r>
        <w:t>In early 2015 ACART reviewed the further technical report and agreed to begin developing advice to the Minister of Health that the use of cryopreserved ovarian tissue should become an established procedure.</w:t>
      </w:r>
      <w:r w:rsidR="001E349D">
        <w:t xml:space="preserve"> </w:t>
      </w:r>
      <w:r>
        <w:t>ACART agreed this</w:t>
      </w:r>
      <w:r w:rsidR="00AB35B2">
        <w:t xml:space="preserve"> current project</w:t>
      </w:r>
      <w:r>
        <w:t xml:space="preserve"> would not include cryopreserved testicular tissue</w:t>
      </w:r>
      <w:r w:rsidR="00DD5AC4">
        <w:t xml:space="preserve"> </w:t>
      </w:r>
      <w:r>
        <w:t xml:space="preserve">and will maintain a watching brief on international evidence about </w:t>
      </w:r>
      <w:r w:rsidR="00AB35B2">
        <w:t xml:space="preserve">developments. </w:t>
      </w:r>
    </w:p>
    <w:p w:rsidR="00DD5AC4" w:rsidRDefault="00DD5AC4" w:rsidP="00BB6186"/>
    <w:p w:rsidR="00BB6186" w:rsidRDefault="00BB6186" w:rsidP="00BB6186">
      <w:r>
        <w:t>In giving its advice to the Minister, ACART is required by section 6 of the HART Act to provide the Minister with a report setting out information about the procedure; an assessment of known risks and benefits to health; advice on acceptability of known risks; an ethical analysis; and advice whether the procedure should be declared an established procedure.</w:t>
      </w:r>
      <w:r w:rsidR="003F28F0">
        <w:t xml:space="preserve"> </w:t>
      </w:r>
    </w:p>
    <w:p w:rsidR="00BB6186" w:rsidRDefault="00BB6186" w:rsidP="00BB6186"/>
    <w:p w:rsidR="00BB6186" w:rsidRDefault="00BB6186" w:rsidP="00BB6186">
      <w:r>
        <w:t>ACART plans to undertake public consultation in the first half of 2016 on its proposed advice to the Minister</w:t>
      </w:r>
      <w:r w:rsidR="001E349D">
        <w:t xml:space="preserve"> and to provide the final advice to the Minister in the second half of 2016.</w:t>
      </w:r>
    </w:p>
    <w:p w:rsidR="00BD3ADD" w:rsidRDefault="00BD3ADD" w:rsidP="008972B9">
      <w:pPr>
        <w:pStyle w:val="Heading2"/>
      </w:pPr>
      <w:bookmarkStart w:id="42" w:name="_Toc206837293"/>
      <w:bookmarkStart w:id="43" w:name="_Toc210011659"/>
      <w:bookmarkStart w:id="44" w:name="_Toc210461439"/>
      <w:bookmarkStart w:id="45" w:name="_Toc210466432"/>
      <w:bookmarkStart w:id="46" w:name="_Toc272911750"/>
      <w:bookmarkStart w:id="47" w:name="_Toc304292508"/>
      <w:bookmarkStart w:id="48" w:name="_Toc440632763"/>
      <w:bookmarkEnd w:id="40"/>
      <w:bookmarkEnd w:id="41"/>
      <w:r w:rsidRPr="008972B9">
        <w:t>ACART</w:t>
      </w:r>
      <w:r w:rsidR="000D459B" w:rsidRPr="008972B9">
        <w:t>’</w:t>
      </w:r>
      <w:r w:rsidRPr="008972B9">
        <w:t>s</w:t>
      </w:r>
      <w:r>
        <w:t xml:space="preserve"> m</w:t>
      </w:r>
      <w:r w:rsidRPr="00A65535">
        <w:t>onitoring</w:t>
      </w:r>
      <w:bookmarkEnd w:id="42"/>
      <w:bookmarkEnd w:id="43"/>
      <w:bookmarkEnd w:id="44"/>
      <w:bookmarkEnd w:id="45"/>
      <w:bookmarkEnd w:id="46"/>
      <w:bookmarkEnd w:id="47"/>
      <w:r>
        <w:t xml:space="preserve"> functions</w:t>
      </w:r>
      <w:bookmarkEnd w:id="48"/>
    </w:p>
    <w:p w:rsidR="00BD3ADD" w:rsidRPr="00B954F8" w:rsidRDefault="00BD3ADD" w:rsidP="0070358F">
      <w:pPr>
        <w:pStyle w:val="Heading3"/>
      </w:pPr>
      <w:r w:rsidRPr="00B954F8">
        <w:t>Monitoring the application and health outcomes of assisted reproductive procedures and established procedures</w:t>
      </w:r>
    </w:p>
    <w:p w:rsidR="00BD3ADD" w:rsidRDefault="00BD3ADD" w:rsidP="0070358F">
      <w:r w:rsidRPr="00B954F8">
        <w:t>Section 35(2) of the HART Act requires ACART to monitor the application and health outcomes of assisted reproductive procedures and established procedures.</w:t>
      </w:r>
    </w:p>
    <w:p w:rsidR="00BD3ADD" w:rsidRPr="00B90E91" w:rsidRDefault="00BD3ADD" w:rsidP="0070358F">
      <w:pPr>
        <w:pStyle w:val="Heading3"/>
      </w:pPr>
      <w:r w:rsidRPr="00B90E91">
        <w:t>Quantitative data</w:t>
      </w:r>
    </w:p>
    <w:p w:rsidR="00BD3ADD" w:rsidRDefault="00BD3ADD" w:rsidP="0070358F">
      <w:r>
        <w:t>A key way in which ACART monitors</w:t>
      </w:r>
      <w:r>
        <w:rPr>
          <w:i/>
        </w:rPr>
        <w:t xml:space="preserve"> </w:t>
      </w:r>
      <w:r w:rsidRPr="00B954F8">
        <w:t>outcomes of assisted reproductive procedures</w:t>
      </w:r>
      <w:r w:rsidR="00AB35B2">
        <w:t xml:space="preserve"> and established procedures</w:t>
      </w:r>
      <w:r w:rsidRPr="00B954F8">
        <w:t xml:space="preserve"> </w:t>
      </w:r>
      <w:r>
        <w:t xml:space="preserve">is </w:t>
      </w:r>
      <w:r w:rsidRPr="00B954F8">
        <w:t>through the annual report of the Australia and New Zealand Assisted Reproduction Database (ANZARD)</w:t>
      </w:r>
      <w:r>
        <w:t xml:space="preserve">. </w:t>
      </w:r>
      <w:r w:rsidRPr="00B954F8">
        <w:t>New Zealand fertility services provi</w:t>
      </w:r>
      <w:r>
        <w:t>ders contribute data to ANZARD.</w:t>
      </w:r>
    </w:p>
    <w:p w:rsidR="00BD3ADD" w:rsidRPr="008C6760" w:rsidRDefault="00BD3ADD" w:rsidP="0070358F"/>
    <w:p w:rsidR="00BD3ADD" w:rsidRDefault="00BD3ADD" w:rsidP="0070358F">
      <w:r w:rsidRPr="00B954F8">
        <w:t>During 2012 ACART finalised a contract with the University of New South Wales to produce a</w:t>
      </w:r>
      <w:r>
        <w:t xml:space="preserve"> quantitative</w:t>
      </w:r>
      <w:r w:rsidR="001E349D">
        <w:t>,</w:t>
      </w:r>
      <w:r>
        <w:t xml:space="preser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ANZARD report (which in most aspects combines Australian and New Zealand data). The New Zealand</w:t>
      </w:r>
      <w:r>
        <w:t xml:space="preserve"> report drew on</w:t>
      </w:r>
      <w:r w:rsidRPr="00B954F8">
        <w:t xml:space="preserve"> 2009 data, and has been placed on ACART</w:t>
      </w:r>
      <w:r w:rsidR="000D459B">
        <w:t>’</w:t>
      </w:r>
      <w:r w:rsidRPr="00B954F8">
        <w:t>s website.</w:t>
      </w:r>
    </w:p>
    <w:p w:rsidR="00BD3ADD" w:rsidRDefault="00BD3ADD" w:rsidP="0070358F"/>
    <w:p w:rsidR="00DD5AC4" w:rsidRDefault="00CD2F1F" w:rsidP="008972B9">
      <w:r>
        <w:t>Three</w:t>
      </w:r>
      <w:r w:rsidR="00BD3ADD">
        <w:t xml:space="preserve"> further New Zealand-specific reports h</w:t>
      </w:r>
      <w:r>
        <w:t xml:space="preserve">ave now been received, for 2010, </w:t>
      </w:r>
      <w:r w:rsidR="00BD3ADD">
        <w:t>2011</w:t>
      </w:r>
      <w:r>
        <w:t xml:space="preserve"> and 2012</w:t>
      </w:r>
      <w:r w:rsidR="00BD3ADD">
        <w:t>. ACART anticipates continuing to contract for annual New Zealand-specific reports, following the</w:t>
      </w:r>
      <w:r w:rsidR="0070358F">
        <w:t xml:space="preserve"> release of each ANZARD report.</w:t>
      </w:r>
    </w:p>
    <w:p w:rsidR="00BD3ADD" w:rsidRPr="00B90E91" w:rsidRDefault="00BD3ADD" w:rsidP="0070358F">
      <w:pPr>
        <w:pStyle w:val="Heading3"/>
      </w:pPr>
      <w:r w:rsidRPr="00B90E91">
        <w:lastRenderedPageBreak/>
        <w:t>Psychosocial outcomes</w:t>
      </w:r>
    </w:p>
    <w:p w:rsidR="00AB35B2" w:rsidRDefault="00BD3ADD" w:rsidP="00DD5AC4">
      <w:r>
        <w:t xml:space="preserve">ACART also monitors, through published papers, health and psychosocial outcomes for parties involved in assisted reproduction and resulting children. </w:t>
      </w:r>
    </w:p>
    <w:p w:rsidR="00AB35B2" w:rsidRDefault="00BD3ADD" w:rsidP="008972B9">
      <w:pPr>
        <w:pStyle w:val="Heading3"/>
      </w:pPr>
      <w:r w:rsidRPr="00DD5AC4">
        <w:t>Monitoring developments in human reproductive research</w:t>
      </w:r>
    </w:p>
    <w:p w:rsidR="00BD3ADD" w:rsidRDefault="00BD3ADD" w:rsidP="0070358F">
      <w:r w:rsidRPr="004D294E">
        <w:t xml:space="preserve">Section 35(2) of the HART Act </w:t>
      </w:r>
      <w:r>
        <w:t xml:space="preserve">also </w:t>
      </w:r>
      <w:r w:rsidRPr="004D294E">
        <w:t>re</w:t>
      </w:r>
      <w:r>
        <w:t xml:space="preserve">quires ACART to monitor </w:t>
      </w:r>
      <w:r w:rsidRPr="004D294E">
        <w:t>developments in human reproductive research</w:t>
      </w:r>
      <w:r w:rsidR="001E349D">
        <w:t>, as discussed above on page 5.</w:t>
      </w:r>
    </w:p>
    <w:p w:rsidR="00BD3ADD" w:rsidRPr="00B954F8" w:rsidRDefault="00BD3ADD" w:rsidP="0070358F">
      <w:pPr>
        <w:pStyle w:val="Heading3"/>
      </w:pPr>
      <w:r w:rsidRPr="00B954F8">
        <w:t>Monitoring the decisions of ECART</w:t>
      </w:r>
    </w:p>
    <w:p w:rsidR="00BD3ADD" w:rsidRDefault="00BD3ADD" w:rsidP="0070358F">
      <w:r w:rsidRPr="00B954F8">
        <w:t>ACART</w:t>
      </w:r>
      <w:r w:rsidR="000D459B">
        <w:t>’</w:t>
      </w:r>
      <w:r w:rsidRPr="00B954F8">
        <w:t>s terms of reference require it to monitor ECART</w:t>
      </w:r>
      <w:r w:rsidR="000D459B">
        <w:t>’</w:t>
      </w:r>
      <w:r w:rsidRPr="00B954F8">
        <w:t>s</w:t>
      </w:r>
      <w:r>
        <w:t xml:space="preserve"> decisions, to ensure the decisions fall </w:t>
      </w:r>
      <w:r w:rsidRPr="00B954F8">
        <w:t>within the guidelines set by ACART. In April 2012 ACART considered options for the f</w:t>
      </w:r>
      <w:r>
        <w:t xml:space="preserve">uture operation of the function. </w:t>
      </w:r>
      <w:r w:rsidRPr="00B954F8">
        <w:t>In August 2012 ACART wrote to ECART seeking views</w:t>
      </w:r>
      <w:r>
        <w:t xml:space="preserve"> on ACART</w:t>
      </w:r>
      <w:r w:rsidR="000D459B">
        <w:t>’</w:t>
      </w:r>
      <w:r>
        <w:t>s proposal. ECART agre</w:t>
      </w:r>
      <w:r w:rsidR="001E349D">
        <w:t>es</w:t>
      </w:r>
      <w:r>
        <w:t xml:space="preserve"> with the proposal</w:t>
      </w:r>
      <w:r w:rsidR="001E349D">
        <w:t xml:space="preserve"> and the details are set out below.</w:t>
      </w:r>
    </w:p>
    <w:p w:rsidR="00BD3ADD" w:rsidRDefault="00BD3ADD" w:rsidP="0070358F"/>
    <w:p w:rsidR="00BD3ADD" w:rsidRPr="0015778B" w:rsidRDefault="00BD3ADD" w:rsidP="0070358F">
      <w:pPr>
        <w:rPr>
          <w:lang w:eastAsia="en-US"/>
        </w:rPr>
      </w:pPr>
      <w:r w:rsidRPr="0015778B">
        <w:rPr>
          <w:lang w:eastAsia="en-US"/>
        </w:rPr>
        <w:t>ACART will continue the current practice of including in agendas the summaries of applications prepared by the ECART Secretariat, with the relevant ECART minutes.</w:t>
      </w:r>
      <w:r>
        <w:t xml:space="preserve"> In addition, </w:t>
      </w:r>
      <w:r w:rsidRPr="0015778B">
        <w:rPr>
          <w:lang w:eastAsia="en-US"/>
        </w:rPr>
        <w:t>the ACART Secretariat will report annually to ACART about ECART applications and decisions.</w:t>
      </w:r>
    </w:p>
    <w:p w:rsidR="00BD3ADD" w:rsidRPr="00B90E91" w:rsidRDefault="00BD3ADD" w:rsidP="0070358F"/>
    <w:p w:rsidR="00BD3ADD" w:rsidRPr="0015778B" w:rsidRDefault="00BD3ADD" w:rsidP="0070358F">
      <w:pPr>
        <w:rPr>
          <w:lang w:eastAsia="en-US"/>
        </w:rPr>
      </w:pPr>
      <w:r w:rsidRPr="0015778B">
        <w:rPr>
          <w:lang w:eastAsia="en-US"/>
        </w:rPr>
        <w:t xml:space="preserve">The </w:t>
      </w:r>
      <w:r w:rsidR="00485031">
        <w:rPr>
          <w:lang w:eastAsia="en-US"/>
        </w:rPr>
        <w:t>second</w:t>
      </w:r>
      <w:r w:rsidRPr="0015778B">
        <w:rPr>
          <w:lang w:eastAsia="en-US"/>
        </w:rPr>
        <w:t xml:space="preserve"> annual report about ECART</w:t>
      </w:r>
      <w:r w:rsidR="000D459B">
        <w:rPr>
          <w:lang w:eastAsia="en-US"/>
        </w:rPr>
        <w:t>’</w:t>
      </w:r>
      <w:r>
        <w:rPr>
          <w:lang w:eastAsia="en-US"/>
        </w:rPr>
        <w:t xml:space="preserve">s decisions was </w:t>
      </w:r>
      <w:r w:rsidRPr="0015778B">
        <w:rPr>
          <w:lang w:eastAsia="en-US"/>
        </w:rPr>
        <w:t xml:space="preserve">provided </w:t>
      </w:r>
      <w:r w:rsidR="00485031">
        <w:rPr>
          <w:lang w:eastAsia="en-US"/>
        </w:rPr>
        <w:t>at</w:t>
      </w:r>
      <w:r w:rsidRPr="0015778B">
        <w:rPr>
          <w:lang w:eastAsia="en-US"/>
        </w:rPr>
        <w:t xml:space="preserve"> ACART</w:t>
      </w:r>
      <w:r w:rsidR="000D459B">
        <w:rPr>
          <w:lang w:eastAsia="en-US"/>
        </w:rPr>
        <w:t>’</w:t>
      </w:r>
      <w:r w:rsidRPr="0015778B">
        <w:rPr>
          <w:lang w:eastAsia="en-US"/>
        </w:rPr>
        <w:t xml:space="preserve">s </w:t>
      </w:r>
      <w:r w:rsidR="00485031">
        <w:rPr>
          <w:lang w:eastAsia="en-US"/>
        </w:rPr>
        <w:t>June</w:t>
      </w:r>
      <w:r w:rsidRPr="0015778B">
        <w:rPr>
          <w:lang w:eastAsia="en-US"/>
        </w:rPr>
        <w:t xml:space="preserve"> 2014 meeting, to cover the perio</w:t>
      </w:r>
      <w:r>
        <w:rPr>
          <w:lang w:eastAsia="en-US"/>
        </w:rPr>
        <w:t>d July 201</w:t>
      </w:r>
      <w:r w:rsidR="00485031">
        <w:rPr>
          <w:lang w:eastAsia="en-US"/>
        </w:rPr>
        <w:t>3–June 2014</w:t>
      </w:r>
      <w:r w:rsidRPr="0015778B">
        <w:rPr>
          <w:lang w:eastAsia="en-US"/>
        </w:rPr>
        <w:t>.</w:t>
      </w:r>
    </w:p>
    <w:p w:rsidR="00BD3ADD" w:rsidRPr="0015778B" w:rsidRDefault="00BD3ADD" w:rsidP="0070358F">
      <w:pPr>
        <w:rPr>
          <w:lang w:eastAsia="en-US"/>
        </w:rPr>
      </w:pPr>
    </w:p>
    <w:p w:rsidR="00BD3ADD" w:rsidRPr="0015778B" w:rsidRDefault="00BD3ADD" w:rsidP="0070358F">
      <w:pPr>
        <w:rPr>
          <w:lang w:eastAsia="en-US"/>
        </w:rPr>
      </w:pPr>
      <w:r w:rsidRPr="0015778B">
        <w:rPr>
          <w:lang w:eastAsia="en-US"/>
        </w:rPr>
        <w:t>ACART receives full copies of all applications to ECART. ECART is required to give ACART a copy of an approval and the relevant application, as soon as is practicable after giving an approval. The copies are available at ACART meetings for members to read if interested.</w:t>
      </w:r>
    </w:p>
    <w:p w:rsidR="00BD3ADD" w:rsidRPr="0015778B" w:rsidRDefault="00BD3ADD" w:rsidP="008972B9">
      <w:pPr>
        <w:pStyle w:val="Heading2"/>
        <w:rPr>
          <w:lang w:eastAsia="en-US"/>
        </w:rPr>
      </w:pPr>
      <w:bookmarkStart w:id="49" w:name="_Toc440632764"/>
      <w:r w:rsidRPr="0015778B">
        <w:rPr>
          <w:lang w:eastAsia="en-US"/>
        </w:rPr>
        <w:t>Other issues</w:t>
      </w:r>
      <w:r>
        <w:rPr>
          <w:lang w:eastAsia="en-US"/>
        </w:rPr>
        <w:t xml:space="preserve"> considered by ACART during </w:t>
      </w:r>
      <w:r w:rsidR="00485031" w:rsidRPr="008972B9">
        <w:t>2014</w:t>
      </w:r>
      <w:r w:rsidRPr="0015778B">
        <w:rPr>
          <w:lang w:eastAsia="en-US"/>
        </w:rPr>
        <w:t>/</w:t>
      </w:r>
      <w:r w:rsidR="00485031">
        <w:rPr>
          <w:lang w:eastAsia="en-US"/>
        </w:rPr>
        <w:t>15</w:t>
      </w:r>
      <w:bookmarkEnd w:id="49"/>
    </w:p>
    <w:p w:rsidR="00BD3ADD" w:rsidRPr="0015778B" w:rsidRDefault="00BD3ADD" w:rsidP="0070358F">
      <w:pPr>
        <w:pStyle w:val="Heading3"/>
        <w:rPr>
          <w:lang w:eastAsia="en-US"/>
        </w:rPr>
      </w:pPr>
      <w:r>
        <w:rPr>
          <w:lang w:eastAsia="en-US"/>
        </w:rPr>
        <w:t>Briefing to the Incoming Minister</w:t>
      </w:r>
      <w:r w:rsidR="00AB35B2">
        <w:rPr>
          <w:lang w:eastAsia="en-US"/>
        </w:rPr>
        <w:t xml:space="preserve"> of Health</w:t>
      </w:r>
    </w:p>
    <w:p w:rsidR="00485031" w:rsidRDefault="00485031" w:rsidP="0070358F">
      <w:pPr>
        <w:rPr>
          <w:lang w:eastAsia="en-US"/>
        </w:rPr>
      </w:pPr>
      <w:r>
        <w:rPr>
          <w:lang w:eastAsia="en-US"/>
        </w:rPr>
        <w:t>In November 2014, ACART provided a BIM.</w:t>
      </w:r>
      <w:r w:rsidR="001E349D">
        <w:rPr>
          <w:lang w:eastAsia="en-US"/>
        </w:rPr>
        <w:t xml:space="preserve"> </w:t>
      </w:r>
      <w:r>
        <w:rPr>
          <w:lang w:eastAsia="en-US"/>
        </w:rPr>
        <w:t>The BIM introduced ACART, highlighted ACART’s relationship with the Minister, discussed ACART’s current and upcoming work programme, and highlighted key issues that would be of interest to the Minister.</w:t>
      </w:r>
    </w:p>
    <w:p w:rsidR="00485031" w:rsidRDefault="001E349D" w:rsidP="0070358F">
      <w:pPr>
        <w:rPr>
          <w:lang w:eastAsia="en-US"/>
        </w:rPr>
      </w:pPr>
      <w:r>
        <w:rPr>
          <w:lang w:eastAsia="en-US"/>
        </w:rPr>
        <w:t xml:space="preserve"> </w:t>
      </w:r>
    </w:p>
    <w:p w:rsidR="00485031" w:rsidRDefault="00485031" w:rsidP="0070358F">
      <w:pPr>
        <w:rPr>
          <w:lang w:eastAsia="en-US"/>
        </w:rPr>
      </w:pPr>
      <w:r>
        <w:rPr>
          <w:lang w:eastAsia="en-US"/>
        </w:rPr>
        <w:t>ACART’s BIM was published on its website in March 2015.</w:t>
      </w:r>
    </w:p>
    <w:p w:rsidR="00BD3ADD" w:rsidRDefault="00BD3ADD" w:rsidP="008972B9">
      <w:pPr>
        <w:pStyle w:val="Heading2"/>
        <w:rPr>
          <w:lang w:eastAsia="en-US"/>
        </w:rPr>
      </w:pPr>
      <w:bookmarkStart w:id="50" w:name="_Toc440632765"/>
      <w:r>
        <w:rPr>
          <w:lang w:eastAsia="en-US"/>
        </w:rPr>
        <w:t xml:space="preserve">Links </w:t>
      </w:r>
      <w:r w:rsidRPr="008972B9">
        <w:t>with</w:t>
      </w:r>
      <w:r>
        <w:rPr>
          <w:lang w:eastAsia="en-US"/>
        </w:rPr>
        <w:t xml:space="preserve"> ECART</w:t>
      </w:r>
      <w:bookmarkEnd w:id="50"/>
    </w:p>
    <w:p w:rsidR="00BD3ADD" w:rsidRDefault="00BD3ADD" w:rsidP="0070358F">
      <w:pPr>
        <w:rPr>
          <w:lang w:eastAsia="en-US"/>
        </w:rPr>
      </w:pPr>
      <w:r>
        <w:rPr>
          <w:lang w:eastAsia="en-US"/>
        </w:rPr>
        <w:t>The HART Act requires that ACART and ECART each liaise with the other committee. ACART is required to liaise with ECART on general and specific matters relating to assisted reproductive procedures and the conduct of any kind of human reproductive research.</w:t>
      </w:r>
    </w:p>
    <w:p w:rsidR="00BD3ADD" w:rsidRDefault="00BD3ADD" w:rsidP="0070358F">
      <w:pPr>
        <w:rPr>
          <w:lang w:eastAsia="en-US"/>
        </w:rPr>
      </w:pPr>
    </w:p>
    <w:p w:rsidR="00BD3ADD" w:rsidRDefault="00BD3ADD" w:rsidP="0070358F">
      <w:pPr>
        <w:rPr>
          <w:lang w:eastAsia="en-US"/>
        </w:rPr>
      </w:pPr>
      <w:r>
        <w:rPr>
          <w:lang w:eastAsia="en-US"/>
        </w:rPr>
        <w:t>ACART</w:t>
      </w:r>
      <w:r w:rsidR="000D459B">
        <w:rPr>
          <w:lang w:eastAsia="en-US"/>
        </w:rPr>
        <w:t>’</w:t>
      </w:r>
      <w:r>
        <w:rPr>
          <w:lang w:eastAsia="en-US"/>
        </w:rPr>
        <w:t>s liaison with ECART during the period included:</w:t>
      </w:r>
    </w:p>
    <w:p w:rsidR="00BD3ADD" w:rsidRDefault="00BD3ADD" w:rsidP="0070358F">
      <w:pPr>
        <w:pStyle w:val="Bullet"/>
        <w:rPr>
          <w:lang w:eastAsia="en-US"/>
        </w:rPr>
      </w:pPr>
      <w:r>
        <w:rPr>
          <w:lang w:eastAsia="en-US"/>
        </w:rPr>
        <w:t>a member of each committee attended meetings of the other committee as a member-in-attendance</w:t>
      </w:r>
    </w:p>
    <w:p w:rsidR="00BD3ADD" w:rsidRDefault="00BD3ADD" w:rsidP="0070358F">
      <w:pPr>
        <w:pStyle w:val="Heading2"/>
      </w:pPr>
      <w:bookmarkStart w:id="51" w:name="_Toc440632766"/>
      <w:r w:rsidRPr="00A067D8">
        <w:lastRenderedPageBreak/>
        <w:t>Conference attendance</w:t>
      </w:r>
      <w:bookmarkEnd w:id="51"/>
    </w:p>
    <w:p w:rsidR="00BD3ADD" w:rsidRDefault="00BD3ADD" w:rsidP="0070358F">
      <w:r>
        <w:t xml:space="preserve">ACART </w:t>
      </w:r>
      <w:r w:rsidR="002C7778">
        <w:t>supported members to attend the following conferences:</w:t>
      </w:r>
    </w:p>
    <w:p w:rsidR="002C7778" w:rsidRDefault="002C7778" w:rsidP="0070358F"/>
    <w:p w:rsidR="00AB35B2" w:rsidRDefault="00AB35B2" w:rsidP="001E349D">
      <w:pPr>
        <w:pStyle w:val="ListParagraph"/>
        <w:numPr>
          <w:ilvl w:val="0"/>
          <w:numId w:val="21"/>
        </w:numPr>
        <w:rPr>
          <w:rFonts w:ascii="Arial" w:hAnsi="Arial" w:cs="Arial"/>
        </w:rPr>
      </w:pPr>
      <w:r>
        <w:rPr>
          <w:rFonts w:ascii="Arial" w:hAnsi="Arial" w:cs="Arial"/>
        </w:rPr>
        <w:t xml:space="preserve">Alison Douglass attended the European Society for Human Reproduction and Embryology conference in Lisbon, Portugal in June 2015. </w:t>
      </w:r>
    </w:p>
    <w:p w:rsidR="00DD5AC4" w:rsidRDefault="00DD5AC4" w:rsidP="00DD5AC4">
      <w:pPr>
        <w:pStyle w:val="ListParagraph"/>
        <w:rPr>
          <w:rFonts w:ascii="Arial" w:hAnsi="Arial" w:cs="Arial"/>
        </w:rPr>
      </w:pPr>
    </w:p>
    <w:p w:rsidR="002C7778" w:rsidRPr="001E349D" w:rsidRDefault="00DB59B4" w:rsidP="001E349D">
      <w:pPr>
        <w:pStyle w:val="ListParagraph"/>
        <w:numPr>
          <w:ilvl w:val="0"/>
          <w:numId w:val="21"/>
        </w:numPr>
        <w:rPr>
          <w:rFonts w:ascii="Arial" w:hAnsi="Arial" w:cs="Arial"/>
        </w:rPr>
      </w:pPr>
      <w:r w:rsidRPr="001E349D">
        <w:rPr>
          <w:rFonts w:ascii="Arial" w:hAnsi="Arial" w:cs="Arial"/>
        </w:rPr>
        <w:t xml:space="preserve">Mike Legge, </w:t>
      </w:r>
      <w:r w:rsidR="002C7778" w:rsidRPr="001E349D">
        <w:rPr>
          <w:rFonts w:ascii="Arial" w:hAnsi="Arial" w:cs="Arial"/>
        </w:rPr>
        <w:t>Sue McKenzie,</w:t>
      </w:r>
      <w:r w:rsidRPr="001E349D">
        <w:rPr>
          <w:rFonts w:ascii="Arial" w:hAnsi="Arial" w:cs="Arial"/>
        </w:rPr>
        <w:t>and</w:t>
      </w:r>
      <w:r w:rsidR="001E349D" w:rsidRPr="001E349D">
        <w:rPr>
          <w:rFonts w:ascii="Arial" w:hAnsi="Arial" w:cs="Arial"/>
        </w:rPr>
        <w:t xml:space="preserve"> </w:t>
      </w:r>
      <w:r w:rsidR="002C7778" w:rsidRPr="001E349D">
        <w:rPr>
          <w:rFonts w:ascii="Arial" w:hAnsi="Arial" w:cs="Arial"/>
        </w:rPr>
        <w:t xml:space="preserve">Alison Douglass </w:t>
      </w:r>
      <w:r w:rsidRPr="001E349D">
        <w:rPr>
          <w:rFonts w:ascii="Arial" w:hAnsi="Arial" w:cs="Arial"/>
        </w:rPr>
        <w:t>attended the Australasian Bioethics and Health Law Conference in June 2015.</w:t>
      </w:r>
    </w:p>
    <w:p w:rsidR="00BD3ADD" w:rsidRDefault="00BD3ADD" w:rsidP="0070358F">
      <w:pPr>
        <w:pStyle w:val="Heading2"/>
      </w:pPr>
      <w:bookmarkStart w:id="52" w:name="_Toc440632767"/>
      <w:r>
        <w:t>Other external engagement</w:t>
      </w:r>
      <w:bookmarkEnd w:id="52"/>
    </w:p>
    <w:p w:rsidR="00BD3ADD" w:rsidRDefault="006735AB" w:rsidP="0070358F">
      <w:r>
        <w:t xml:space="preserve">ACART wrote to the National Ethics Advisory Committee </w:t>
      </w:r>
      <w:r w:rsidR="00DB59B4">
        <w:t>in March</w:t>
      </w:r>
      <w:r>
        <w:t xml:space="preserve"> 2015, in response to their consultation on cross-sectoral ethics arrangements for health and disability research. </w:t>
      </w:r>
    </w:p>
    <w:p w:rsidR="00BD3ADD" w:rsidRPr="001739F8" w:rsidRDefault="00BD3ADD" w:rsidP="008972B9">
      <w:pPr>
        <w:pStyle w:val="Heading2"/>
      </w:pPr>
      <w:bookmarkStart w:id="53" w:name="_Toc440632768"/>
      <w:r w:rsidRPr="008972B9">
        <w:t>Publications</w:t>
      </w:r>
      <w:bookmarkEnd w:id="53"/>
    </w:p>
    <w:p w:rsidR="00BD3ADD" w:rsidRDefault="00BD3ADD" w:rsidP="0070358F">
      <w:r>
        <w:t>ACART published on its website (</w:t>
      </w:r>
      <w:hyperlink r:id="rId27" w:history="1">
        <w:r w:rsidRPr="00FF22E7">
          <w:rPr>
            <w:rStyle w:val="Hyperlink"/>
          </w:rPr>
          <w:t>www.acart.health.govt.nz</w:t>
        </w:r>
      </w:hyperlink>
      <w:r>
        <w:t>):</w:t>
      </w:r>
    </w:p>
    <w:p w:rsidR="00BD3ADD" w:rsidRDefault="00BD3ADD" w:rsidP="0070358F">
      <w:pPr>
        <w:pStyle w:val="Bullet"/>
      </w:pPr>
      <w:r>
        <w:t>ACART</w:t>
      </w:r>
      <w:r w:rsidR="000D459B">
        <w:t>’</w:t>
      </w:r>
      <w:r>
        <w:t xml:space="preserve">s </w:t>
      </w:r>
      <w:r w:rsidRPr="0070358F">
        <w:rPr>
          <w:i/>
        </w:rPr>
        <w:t>Annual Report 2012/13</w:t>
      </w:r>
    </w:p>
    <w:p w:rsidR="00BD3ADD" w:rsidRDefault="001E349D" w:rsidP="0070358F">
      <w:pPr>
        <w:pStyle w:val="Bullet"/>
      </w:pPr>
      <w:r>
        <w:t>A</w:t>
      </w:r>
      <w:r w:rsidR="00BD3ADD">
        <w:t>gendas of ACART meetings, after each meeting</w:t>
      </w:r>
    </w:p>
    <w:p w:rsidR="00BD3ADD" w:rsidRDefault="001E349D" w:rsidP="0070358F">
      <w:pPr>
        <w:pStyle w:val="Bullet"/>
      </w:pPr>
      <w:r>
        <w:t>M</w:t>
      </w:r>
      <w:r w:rsidR="00BD3ADD">
        <w:t>inutes of ACART meetings, after their confirmation at each following meeting</w:t>
      </w:r>
    </w:p>
    <w:p w:rsidR="00BD3ADD" w:rsidRDefault="00BD3ADD" w:rsidP="0070358F">
      <w:pPr>
        <w:pStyle w:val="Bullet"/>
        <w:rPr>
          <w:i/>
        </w:rPr>
      </w:pPr>
      <w:r w:rsidRPr="0070358F">
        <w:rPr>
          <w:i/>
        </w:rPr>
        <w:t xml:space="preserve">Assisted Reproductive Technology in New Zealand </w:t>
      </w:r>
      <w:r w:rsidR="002C7778">
        <w:rPr>
          <w:i/>
        </w:rPr>
        <w:t>2011</w:t>
      </w:r>
    </w:p>
    <w:p w:rsidR="00DB59B4" w:rsidRDefault="00DB59B4" w:rsidP="00DB59B4">
      <w:pPr>
        <w:pStyle w:val="Bullet"/>
        <w:rPr>
          <w:i/>
        </w:rPr>
      </w:pPr>
      <w:r w:rsidRPr="00DB59B4">
        <w:rPr>
          <w:i/>
        </w:rPr>
        <w:t>Advice to the Minister of Health on requirements for importing and exporting in vitro gametes and embryos for human reproductive research and human assisted reproductive technology</w:t>
      </w:r>
    </w:p>
    <w:p w:rsidR="00DB59B4" w:rsidRDefault="00DB59B4" w:rsidP="00DB59B4">
      <w:pPr>
        <w:pStyle w:val="Bullet"/>
      </w:pPr>
      <w:r>
        <w:t>Briefing to the Incoming Minister 2014</w:t>
      </w:r>
    </w:p>
    <w:p w:rsidR="00DB59B4" w:rsidRPr="00DB59B4" w:rsidRDefault="001E349D" w:rsidP="00DB59B4">
      <w:pPr>
        <w:pStyle w:val="Bullet"/>
      </w:pPr>
      <w:r>
        <w:t>C</w:t>
      </w:r>
      <w:r w:rsidR="00DB59B4">
        <w:t xml:space="preserve">onsultation document </w:t>
      </w:r>
      <w:r w:rsidR="00DB59B4" w:rsidRPr="00DB59B4">
        <w:rPr>
          <w:i/>
        </w:rPr>
        <w:t xml:space="preserve">Proposed </w:t>
      </w:r>
      <w:r>
        <w:rPr>
          <w:i/>
        </w:rPr>
        <w:t>A</w:t>
      </w:r>
      <w:r w:rsidR="00DB59B4" w:rsidRPr="00DB59B4">
        <w:rPr>
          <w:i/>
        </w:rPr>
        <w:t xml:space="preserve">dvice to the Minister of Health on </w:t>
      </w:r>
      <w:r>
        <w:rPr>
          <w:i/>
        </w:rPr>
        <w:t>I</w:t>
      </w:r>
      <w:r w:rsidR="00DB59B4" w:rsidRPr="00DB59B4">
        <w:rPr>
          <w:i/>
        </w:rPr>
        <w:t xml:space="preserve">nformed </w:t>
      </w:r>
      <w:r>
        <w:rPr>
          <w:i/>
        </w:rPr>
        <w:t>C</w:t>
      </w:r>
      <w:r w:rsidR="00DB59B4" w:rsidRPr="00DB59B4">
        <w:rPr>
          <w:i/>
        </w:rPr>
        <w:t xml:space="preserve">onsent and </w:t>
      </w:r>
      <w:r>
        <w:rPr>
          <w:i/>
        </w:rPr>
        <w:t>A</w:t>
      </w:r>
      <w:r w:rsidR="00DB59B4" w:rsidRPr="00DB59B4">
        <w:rPr>
          <w:i/>
        </w:rPr>
        <w:t xml:space="preserve">ssisted </w:t>
      </w:r>
      <w:r>
        <w:rPr>
          <w:i/>
        </w:rPr>
        <w:t>R</w:t>
      </w:r>
      <w:r w:rsidR="00DB59B4" w:rsidRPr="00DB59B4">
        <w:rPr>
          <w:i/>
        </w:rPr>
        <w:t xml:space="preserve">eproductive </w:t>
      </w:r>
      <w:r>
        <w:rPr>
          <w:i/>
        </w:rPr>
        <w:t>T</w:t>
      </w:r>
      <w:r w:rsidR="00DB59B4" w:rsidRPr="00DB59B4">
        <w:rPr>
          <w:i/>
        </w:rPr>
        <w:t>echnology</w:t>
      </w:r>
    </w:p>
    <w:p w:rsidR="00DE4E14" w:rsidRDefault="00DB59B4" w:rsidP="0070358F">
      <w:pPr>
        <w:pStyle w:val="Bullet"/>
        <w:rPr>
          <w:i/>
        </w:rPr>
      </w:pPr>
      <w:r w:rsidRPr="00DB59B4">
        <w:rPr>
          <w:i/>
        </w:rPr>
        <w:t>Guidelines on Preimplantation Genetic Diagnosis with Human</w:t>
      </w:r>
      <w:r>
        <w:rPr>
          <w:i/>
        </w:rPr>
        <w:t xml:space="preserve"> Leucocyte Antigen Tissue Typing</w:t>
      </w:r>
    </w:p>
    <w:p w:rsidR="00DB59B4" w:rsidRPr="001E349D" w:rsidRDefault="001E349D" w:rsidP="00DB59B4">
      <w:pPr>
        <w:pStyle w:val="Bullet"/>
        <w:rPr>
          <w:i/>
        </w:rPr>
      </w:pPr>
      <w:r w:rsidRPr="001E349D">
        <w:t>R</w:t>
      </w:r>
      <w:r w:rsidR="00DB59B4" w:rsidRPr="001E349D">
        <w:t>eport</w:t>
      </w:r>
      <w:r w:rsidRPr="001E349D">
        <w:t>:</w:t>
      </w:r>
      <w:r w:rsidR="00DB59B4" w:rsidRPr="001E349D">
        <w:t xml:space="preserve"> </w:t>
      </w:r>
      <w:r w:rsidR="00DB59B4" w:rsidRPr="001E349D">
        <w:rPr>
          <w:i/>
        </w:rPr>
        <w:t>Informed Consent: Clinic policies, rules and processes</w:t>
      </w:r>
      <w:r w:rsidR="00DB59B4" w:rsidRPr="001E349D">
        <w:t>.</w:t>
      </w:r>
    </w:p>
    <w:p w:rsidR="004C52EF" w:rsidRDefault="004C52EF" w:rsidP="001739F8">
      <w:pPr>
        <w:pStyle w:val="Heading1"/>
        <w:sectPr w:rsidR="004C52EF" w:rsidSect="008972B9">
          <w:footerReference w:type="first" r:id="rId28"/>
          <w:pgSz w:w="11907" w:h="16834" w:code="9"/>
          <w:pgMar w:top="1701" w:right="1418" w:bottom="1701" w:left="1418" w:header="0" w:footer="425" w:gutter="0"/>
          <w:cols w:space="720"/>
          <w:titlePg/>
        </w:sectPr>
      </w:pPr>
      <w:bookmarkStart w:id="54" w:name="_Toc272911756"/>
      <w:bookmarkStart w:id="55" w:name="_Toc440632769"/>
      <w:bookmarkStart w:id="56" w:name="_Toc210011721"/>
      <w:bookmarkStart w:id="57" w:name="_Toc206837295"/>
      <w:bookmarkStart w:id="58" w:name="_Toc210011722"/>
      <w:bookmarkStart w:id="59" w:name="_Toc210461502"/>
      <w:bookmarkStart w:id="60" w:name="_Toc210466495"/>
    </w:p>
    <w:p w:rsidR="008569C6" w:rsidRPr="004D294E" w:rsidRDefault="00501F2E" w:rsidP="001739F8">
      <w:pPr>
        <w:pStyle w:val="Heading1"/>
      </w:pPr>
      <w:r>
        <w:lastRenderedPageBreak/>
        <w:t>ECART</w:t>
      </w:r>
      <w:r w:rsidR="008569C6" w:rsidRPr="004D294E">
        <w:t xml:space="preserve"> </w:t>
      </w:r>
      <w:r>
        <w:t>d</w:t>
      </w:r>
      <w:r w:rsidR="008569C6" w:rsidRPr="004D294E">
        <w:t>ecisions</w:t>
      </w:r>
      <w:r w:rsidR="004D5C25">
        <w:t xml:space="preserve"> 201</w:t>
      </w:r>
      <w:r w:rsidR="002C7778">
        <w:t>4</w:t>
      </w:r>
      <w:r w:rsidR="008569C6">
        <w:t>/1</w:t>
      </w:r>
      <w:bookmarkEnd w:id="54"/>
      <w:r w:rsidR="002C7778">
        <w:t>5</w:t>
      </w:r>
      <w:bookmarkEnd w:id="55"/>
    </w:p>
    <w:p w:rsidR="003C648C" w:rsidRPr="00DF3657" w:rsidRDefault="003C648C" w:rsidP="003C648C">
      <w:pPr>
        <w:rPr>
          <w:rFonts w:eastAsia="Calibri"/>
          <w:lang w:eastAsia="en-US"/>
        </w:rPr>
      </w:pPr>
      <w:r w:rsidRPr="00DF3657">
        <w:rPr>
          <w:rFonts w:eastAsia="Calibri"/>
          <w:lang w:eastAsia="en-US"/>
        </w:rPr>
        <w:t xml:space="preserve">Between 1 July </w:t>
      </w:r>
      <w:r w:rsidR="002C7778">
        <w:rPr>
          <w:rFonts w:eastAsia="Calibri"/>
          <w:lang w:eastAsia="en-US"/>
        </w:rPr>
        <w:t>2014</w:t>
      </w:r>
      <w:r w:rsidRPr="00DF3657">
        <w:rPr>
          <w:rFonts w:eastAsia="Calibri"/>
          <w:lang w:eastAsia="en-US"/>
        </w:rPr>
        <w:t xml:space="preserve"> and 30 June </w:t>
      </w:r>
      <w:r w:rsidR="002C7778">
        <w:rPr>
          <w:rFonts w:eastAsia="Calibri"/>
          <w:lang w:eastAsia="en-US"/>
        </w:rPr>
        <w:t>2015</w:t>
      </w:r>
      <w:r w:rsidRPr="00DF3657">
        <w:rPr>
          <w:rFonts w:eastAsia="Calibri"/>
          <w:lang w:eastAsia="en-US"/>
        </w:rPr>
        <w:t xml:space="preserve"> ECART considered </w:t>
      </w:r>
      <w:r w:rsidR="00927F23">
        <w:rPr>
          <w:rFonts w:eastAsia="Calibri"/>
          <w:lang w:eastAsia="en-US"/>
        </w:rPr>
        <w:t xml:space="preserve">49 </w:t>
      </w:r>
      <w:r w:rsidRPr="00DF3657">
        <w:rPr>
          <w:rFonts w:eastAsia="Calibri"/>
          <w:lang w:eastAsia="en-US"/>
        </w:rPr>
        <w:t>applications for assisted reproductive procedures and human reproductive research. There were:</w:t>
      </w:r>
    </w:p>
    <w:p w:rsidR="003C648C" w:rsidRDefault="00927F23" w:rsidP="003C648C">
      <w:pPr>
        <w:pStyle w:val="Bullet"/>
        <w:rPr>
          <w:rFonts w:eastAsia="Calibri"/>
          <w:lang w:eastAsia="en-US"/>
        </w:rPr>
      </w:pPr>
      <w:r>
        <w:rPr>
          <w:rFonts w:eastAsia="Calibri"/>
          <w:lang w:eastAsia="en-US"/>
        </w:rPr>
        <w:t xml:space="preserve">22 </w:t>
      </w:r>
      <w:r w:rsidR="003C648C" w:rsidRPr="00DF3657">
        <w:rPr>
          <w:rFonts w:eastAsia="Calibri"/>
          <w:lang w:eastAsia="en-US"/>
        </w:rPr>
        <w:t>applica</w:t>
      </w:r>
      <w:r w:rsidR="003C648C">
        <w:rPr>
          <w:rFonts w:eastAsia="Calibri"/>
          <w:lang w:eastAsia="en-US"/>
        </w:rPr>
        <w:t>tions for surrogacy</w:t>
      </w:r>
      <w:r w:rsidR="003C648C" w:rsidRPr="00DF3657">
        <w:rPr>
          <w:rFonts w:eastAsia="Calibri"/>
          <w:lang w:eastAsia="en-US"/>
        </w:rPr>
        <w:t xml:space="preserve"> involving fertility providers</w:t>
      </w:r>
    </w:p>
    <w:p w:rsidR="003C648C" w:rsidRDefault="00927F23" w:rsidP="003C648C">
      <w:pPr>
        <w:pStyle w:val="Bullet"/>
        <w:rPr>
          <w:rFonts w:eastAsia="Calibri"/>
          <w:lang w:eastAsia="en-US"/>
        </w:rPr>
      </w:pPr>
      <w:r>
        <w:rPr>
          <w:rFonts w:eastAsia="Calibri"/>
          <w:lang w:eastAsia="en-US"/>
        </w:rPr>
        <w:t xml:space="preserve">9 </w:t>
      </w:r>
      <w:r w:rsidR="003C648C" w:rsidRPr="00DF3657">
        <w:rPr>
          <w:rFonts w:eastAsia="Calibri"/>
          <w:lang w:eastAsia="en-US"/>
        </w:rPr>
        <w:t>applications for gamete donation between certain family members</w:t>
      </w:r>
    </w:p>
    <w:p w:rsidR="003C648C" w:rsidRDefault="00927F23" w:rsidP="003C648C">
      <w:pPr>
        <w:pStyle w:val="Bullet"/>
        <w:rPr>
          <w:rFonts w:eastAsia="Calibri"/>
          <w:lang w:eastAsia="en-US"/>
        </w:rPr>
      </w:pPr>
      <w:r>
        <w:rPr>
          <w:rFonts w:eastAsia="Calibri"/>
          <w:lang w:eastAsia="en-US"/>
        </w:rPr>
        <w:t xml:space="preserve">13 </w:t>
      </w:r>
      <w:r w:rsidR="003C648C" w:rsidRPr="00DF3657">
        <w:rPr>
          <w:rFonts w:eastAsia="Calibri"/>
          <w:lang w:eastAsia="en-US"/>
        </w:rPr>
        <w:t>applications for embryo donation for reproductive purposes</w:t>
      </w:r>
    </w:p>
    <w:p w:rsidR="003C648C" w:rsidRDefault="00927F23" w:rsidP="003C648C">
      <w:pPr>
        <w:pStyle w:val="Bullet"/>
        <w:rPr>
          <w:rFonts w:eastAsia="Calibri"/>
          <w:lang w:eastAsia="en-US"/>
        </w:rPr>
      </w:pPr>
      <w:r>
        <w:rPr>
          <w:rFonts w:eastAsia="Calibri"/>
          <w:lang w:eastAsia="en-US"/>
        </w:rPr>
        <w:t xml:space="preserve">5 </w:t>
      </w:r>
      <w:r w:rsidR="003C648C" w:rsidRPr="00DF3657">
        <w:rPr>
          <w:rFonts w:eastAsia="Calibri"/>
          <w:lang w:eastAsia="en-US"/>
        </w:rPr>
        <w:t>applications for the creation and use, for reproductive purposes, of an embryo created from donated eggs in conjunction with donated sperm</w:t>
      </w:r>
    </w:p>
    <w:p w:rsidR="003C648C" w:rsidRPr="00DF3657" w:rsidRDefault="00927F23" w:rsidP="003C648C">
      <w:pPr>
        <w:pStyle w:val="Bullet"/>
        <w:rPr>
          <w:rFonts w:eastAsia="Calibri"/>
          <w:lang w:eastAsia="en-US"/>
        </w:rPr>
      </w:pPr>
      <w:r>
        <w:rPr>
          <w:rFonts w:eastAsia="Calibri"/>
          <w:lang w:eastAsia="en-US"/>
        </w:rPr>
        <w:t xml:space="preserve">No </w:t>
      </w:r>
      <w:r w:rsidR="003C648C" w:rsidRPr="00DF3657">
        <w:rPr>
          <w:rFonts w:eastAsia="Calibri"/>
          <w:lang w:eastAsia="en-US"/>
        </w:rPr>
        <w:t>applications for research on gametes or non-viable embryos.</w:t>
      </w:r>
    </w:p>
    <w:p w:rsidR="003C648C" w:rsidRPr="00DF3657" w:rsidRDefault="003C648C" w:rsidP="003C648C">
      <w:pPr>
        <w:rPr>
          <w:rFonts w:eastAsia="Calibri"/>
          <w:lang w:eastAsia="en-US"/>
        </w:rPr>
      </w:pPr>
    </w:p>
    <w:p w:rsidR="003C648C" w:rsidRDefault="003C648C" w:rsidP="003C648C">
      <w:pPr>
        <w:rPr>
          <w:rFonts w:eastAsia="Calibri"/>
          <w:lang w:eastAsia="en-US"/>
        </w:rPr>
      </w:pPr>
      <w:r w:rsidRPr="00DF3657">
        <w:rPr>
          <w:rFonts w:eastAsia="Calibri"/>
          <w:lang w:eastAsia="en-US"/>
        </w:rPr>
        <w:t xml:space="preserve">Of these applications, </w:t>
      </w:r>
      <w:r w:rsidR="00927F23">
        <w:rPr>
          <w:rFonts w:eastAsia="Calibri"/>
          <w:lang w:eastAsia="en-US"/>
        </w:rPr>
        <w:t xml:space="preserve">29 </w:t>
      </w:r>
      <w:r w:rsidRPr="00DF3657">
        <w:rPr>
          <w:rFonts w:eastAsia="Calibri"/>
          <w:lang w:eastAsia="en-US"/>
        </w:rPr>
        <w:t xml:space="preserve">were approved outright, </w:t>
      </w:r>
      <w:r w:rsidR="00927F23">
        <w:rPr>
          <w:rFonts w:eastAsia="Calibri"/>
          <w:lang w:eastAsia="en-US"/>
        </w:rPr>
        <w:t xml:space="preserve">13 </w:t>
      </w:r>
      <w:r w:rsidRPr="00DF3657">
        <w:rPr>
          <w:rFonts w:eastAsia="Calibri"/>
          <w:lang w:eastAsia="en-US"/>
        </w:rPr>
        <w:t xml:space="preserve">were approved subject to conditions, and </w:t>
      </w:r>
      <w:r w:rsidR="00927F23">
        <w:rPr>
          <w:rFonts w:eastAsia="Calibri"/>
          <w:lang w:eastAsia="en-US"/>
        </w:rPr>
        <w:t xml:space="preserve">7 </w:t>
      </w:r>
      <w:r w:rsidRPr="00DF3657">
        <w:rPr>
          <w:rFonts w:eastAsia="Calibri"/>
          <w:lang w:eastAsia="en-US"/>
        </w:rPr>
        <w:t>were deferred.</w:t>
      </w:r>
    </w:p>
    <w:p w:rsidR="001051A1" w:rsidRDefault="001051A1" w:rsidP="003C648C">
      <w:pPr>
        <w:rPr>
          <w:rFonts w:eastAsia="Calibri"/>
          <w:lang w:eastAsia="en-US"/>
        </w:rPr>
      </w:pPr>
    </w:p>
    <w:p w:rsidR="001051A1" w:rsidRPr="00DF3657" w:rsidRDefault="001051A1" w:rsidP="003C648C">
      <w:pPr>
        <w:rPr>
          <w:rFonts w:eastAsia="Calibri"/>
          <w:lang w:eastAsia="en-US"/>
        </w:rPr>
      </w:pPr>
      <w:r>
        <w:rPr>
          <w:rFonts w:eastAsia="Calibri"/>
          <w:lang w:eastAsia="en-US"/>
        </w:rPr>
        <w:t xml:space="preserve">In addition, ECART considered </w:t>
      </w:r>
      <w:r w:rsidR="00927F23">
        <w:rPr>
          <w:rFonts w:eastAsia="Calibri"/>
          <w:lang w:eastAsia="en-US"/>
        </w:rPr>
        <w:t xml:space="preserve">671 </w:t>
      </w:r>
      <w:r>
        <w:rPr>
          <w:rFonts w:eastAsia="Calibri"/>
          <w:lang w:eastAsia="en-US"/>
        </w:rPr>
        <w:t>applications to extend the storage period of gametes or embryos.</w:t>
      </w:r>
      <w:r w:rsidR="001E349D">
        <w:rPr>
          <w:rFonts w:eastAsia="Calibri"/>
          <w:lang w:eastAsia="en-US"/>
        </w:rPr>
        <w:t xml:space="preserve"> </w:t>
      </w:r>
      <w:r>
        <w:rPr>
          <w:rFonts w:eastAsia="Calibri"/>
          <w:lang w:eastAsia="en-US"/>
        </w:rPr>
        <w:t xml:space="preserve">ECART approved </w:t>
      </w:r>
      <w:r w:rsidR="00927F23">
        <w:rPr>
          <w:rFonts w:eastAsia="Calibri"/>
          <w:lang w:eastAsia="en-US"/>
        </w:rPr>
        <w:t xml:space="preserve">665 </w:t>
      </w:r>
      <w:r>
        <w:rPr>
          <w:rFonts w:eastAsia="Calibri"/>
          <w:lang w:eastAsia="en-US"/>
        </w:rPr>
        <w:t>application</w:t>
      </w:r>
      <w:r w:rsidR="00927F23">
        <w:rPr>
          <w:rFonts w:eastAsia="Calibri"/>
          <w:lang w:eastAsia="en-US"/>
        </w:rPr>
        <w:t>s and</w:t>
      </w:r>
      <w:r>
        <w:rPr>
          <w:rFonts w:eastAsia="Calibri"/>
          <w:lang w:eastAsia="en-US"/>
        </w:rPr>
        <w:t xml:space="preserve"> declined </w:t>
      </w:r>
      <w:r w:rsidR="00927F23">
        <w:rPr>
          <w:rFonts w:eastAsia="Calibri"/>
          <w:lang w:eastAsia="en-US"/>
        </w:rPr>
        <w:t xml:space="preserve">6 </w:t>
      </w:r>
      <w:r>
        <w:rPr>
          <w:rFonts w:eastAsia="Calibri"/>
          <w:lang w:eastAsia="en-US"/>
        </w:rPr>
        <w:t>applications</w:t>
      </w:r>
      <w:r w:rsidR="00927F23">
        <w:rPr>
          <w:rFonts w:eastAsia="Calibri"/>
          <w:lang w:eastAsia="en-US"/>
        </w:rPr>
        <w:t>.</w:t>
      </w:r>
    </w:p>
    <w:p w:rsidR="003C648C" w:rsidRPr="00DF3657" w:rsidRDefault="003C648C" w:rsidP="003C648C">
      <w:pPr>
        <w:rPr>
          <w:rFonts w:eastAsia="Calibri"/>
          <w:lang w:eastAsia="en-US"/>
        </w:rPr>
      </w:pPr>
    </w:p>
    <w:p w:rsidR="003C648C" w:rsidRPr="00DF3657" w:rsidRDefault="003C648C" w:rsidP="003C648C">
      <w:pPr>
        <w:rPr>
          <w:rFonts w:eastAsia="Calibri"/>
          <w:lang w:eastAsia="en-US"/>
        </w:rPr>
      </w:pPr>
      <w:r w:rsidRPr="00927F23">
        <w:rPr>
          <w:rFonts w:eastAsia="Calibri"/>
          <w:lang w:eastAsia="en-US"/>
        </w:rPr>
        <w:t>The details of these decisions are set out in ECART</w:t>
      </w:r>
      <w:r w:rsidR="000D459B" w:rsidRPr="00927F23">
        <w:rPr>
          <w:rFonts w:eastAsia="Calibri"/>
          <w:lang w:eastAsia="en-US"/>
        </w:rPr>
        <w:t>’</w:t>
      </w:r>
      <w:r w:rsidRPr="00927F23">
        <w:rPr>
          <w:rFonts w:eastAsia="Calibri"/>
          <w:lang w:eastAsia="en-US"/>
        </w:rPr>
        <w:t xml:space="preserve">s </w:t>
      </w:r>
      <w:r w:rsidRPr="00927F23">
        <w:rPr>
          <w:rFonts w:eastAsia="Calibri"/>
          <w:i/>
          <w:lang w:eastAsia="en-US"/>
        </w:rPr>
        <w:t xml:space="preserve">Annual Report </w:t>
      </w:r>
      <w:r w:rsidR="00927F23" w:rsidRPr="00927F23">
        <w:rPr>
          <w:rFonts w:eastAsia="Calibri"/>
          <w:i/>
          <w:lang w:eastAsia="en-US"/>
        </w:rPr>
        <w:t>2014/15</w:t>
      </w:r>
      <w:r w:rsidRPr="00927F23">
        <w:rPr>
          <w:rFonts w:eastAsia="Calibri"/>
          <w:lang w:eastAsia="en-US"/>
        </w:rPr>
        <w:t>.</w:t>
      </w:r>
    </w:p>
    <w:p w:rsidR="003C648C" w:rsidRPr="00DF3657" w:rsidRDefault="003C648C" w:rsidP="003C648C"/>
    <w:p w:rsidR="009026D8" w:rsidRDefault="009026D8" w:rsidP="009026D8">
      <w:pPr>
        <w:rPr>
          <w:rFonts w:eastAsia="Calibri"/>
          <w:lang w:eastAsia="en-US"/>
        </w:rPr>
      </w:pPr>
    </w:p>
    <w:p w:rsidR="003474CE" w:rsidRDefault="003474CE" w:rsidP="009026D8">
      <w:pPr>
        <w:rPr>
          <w:rFonts w:eastAsia="Calibri"/>
          <w:lang w:eastAsia="en-US"/>
        </w:rPr>
        <w:sectPr w:rsidR="003474CE" w:rsidSect="008972B9">
          <w:pgSz w:w="11907" w:h="16834" w:code="9"/>
          <w:pgMar w:top="1701" w:right="1418" w:bottom="1701" w:left="1418" w:header="0" w:footer="425" w:gutter="0"/>
          <w:cols w:space="720"/>
          <w:titlePg/>
        </w:sectPr>
      </w:pPr>
    </w:p>
    <w:p w:rsidR="003474CE" w:rsidRDefault="003474CE" w:rsidP="003C648C">
      <w:pPr>
        <w:pStyle w:val="Heading1"/>
        <w:rPr>
          <w:rFonts w:eastAsia="Calibri"/>
          <w:lang w:eastAsia="en-US"/>
        </w:rPr>
      </w:pPr>
      <w:bookmarkStart w:id="61" w:name="_Toc440632770"/>
      <w:r>
        <w:rPr>
          <w:rFonts w:eastAsia="Calibri"/>
          <w:lang w:eastAsia="en-US"/>
        </w:rPr>
        <w:lastRenderedPageBreak/>
        <w:t>Governance</w:t>
      </w:r>
      <w:bookmarkEnd w:id="61"/>
    </w:p>
    <w:p w:rsidR="003474CE" w:rsidRDefault="003474CE" w:rsidP="003C648C">
      <w:pPr>
        <w:pStyle w:val="Heading2"/>
        <w:rPr>
          <w:rFonts w:eastAsia="Calibri"/>
          <w:lang w:eastAsia="en-US"/>
        </w:rPr>
      </w:pPr>
      <w:bookmarkStart w:id="62" w:name="_Toc440632771"/>
      <w:r>
        <w:rPr>
          <w:rFonts w:eastAsia="Calibri"/>
          <w:lang w:eastAsia="en-US"/>
        </w:rPr>
        <w:t>Chair and Deputy Chair</w:t>
      </w:r>
      <w:bookmarkEnd w:id="62"/>
    </w:p>
    <w:p w:rsidR="003474CE" w:rsidRDefault="002C7778" w:rsidP="003C648C">
      <w:pPr>
        <w:pStyle w:val="Heading3"/>
        <w:rPr>
          <w:rFonts w:eastAsia="Calibri"/>
          <w:lang w:eastAsia="en-US"/>
        </w:rPr>
      </w:pPr>
      <w:r>
        <w:rPr>
          <w:rFonts w:eastAsia="Calibri"/>
          <w:lang w:eastAsia="en-US"/>
        </w:rPr>
        <w:t xml:space="preserve">Outgoing </w:t>
      </w:r>
      <w:r w:rsidR="003474CE">
        <w:rPr>
          <w:rFonts w:eastAsia="Calibri"/>
          <w:lang w:eastAsia="en-US"/>
        </w:rPr>
        <w:t>Chair</w:t>
      </w:r>
    </w:p>
    <w:p w:rsidR="003C648C" w:rsidRDefault="002C7778" w:rsidP="003C648C">
      <w:pPr>
        <w:rPr>
          <w:rFonts w:eastAsia="Calibri"/>
          <w:lang w:eastAsia="en-US"/>
        </w:rPr>
      </w:pPr>
      <w:r>
        <w:rPr>
          <w:rFonts w:eastAsia="Calibri"/>
          <w:lang w:eastAsia="en-US"/>
        </w:rPr>
        <w:t>Dr J</w:t>
      </w:r>
      <w:r w:rsidR="003C648C">
        <w:rPr>
          <w:rFonts w:eastAsia="Calibri"/>
          <w:lang w:eastAsia="en-US"/>
        </w:rPr>
        <w:t>ohn</w:t>
      </w:r>
      <w:r>
        <w:rPr>
          <w:rFonts w:eastAsia="Calibri"/>
          <w:lang w:eastAsia="en-US"/>
        </w:rPr>
        <w:t xml:space="preserve"> Angus</w:t>
      </w:r>
      <w:r w:rsidR="003C648C">
        <w:rPr>
          <w:rFonts w:eastAsia="Calibri"/>
          <w:lang w:eastAsia="en-US"/>
        </w:rPr>
        <w:t xml:space="preserve"> resigned as Chair </w:t>
      </w:r>
      <w:r>
        <w:rPr>
          <w:rFonts w:eastAsia="Calibri"/>
          <w:lang w:eastAsia="en-US"/>
        </w:rPr>
        <w:t xml:space="preserve">in </w:t>
      </w:r>
      <w:r w:rsidR="003C648C">
        <w:rPr>
          <w:rFonts w:eastAsia="Calibri"/>
          <w:lang w:eastAsia="en-US"/>
        </w:rPr>
        <w:t xml:space="preserve">June 2014 and resigned as a member </w:t>
      </w:r>
      <w:r>
        <w:rPr>
          <w:rFonts w:eastAsia="Calibri"/>
          <w:lang w:eastAsia="en-US"/>
        </w:rPr>
        <w:t xml:space="preserve">in </w:t>
      </w:r>
      <w:r w:rsidR="003C648C">
        <w:rPr>
          <w:rFonts w:eastAsia="Calibri"/>
          <w:lang w:eastAsia="en-US"/>
        </w:rPr>
        <w:t>December 2014.</w:t>
      </w:r>
      <w:r w:rsidR="001E349D">
        <w:rPr>
          <w:rFonts w:eastAsia="Calibri"/>
          <w:lang w:eastAsia="en-US"/>
        </w:rPr>
        <w:t xml:space="preserve"> </w:t>
      </w:r>
    </w:p>
    <w:p w:rsidR="003C648C" w:rsidRDefault="002C7778" w:rsidP="003C648C">
      <w:pPr>
        <w:pStyle w:val="Heading3"/>
        <w:rPr>
          <w:rFonts w:eastAsia="Calibri"/>
          <w:lang w:eastAsia="en-US"/>
        </w:rPr>
      </w:pPr>
      <w:r>
        <w:rPr>
          <w:rFonts w:eastAsia="Calibri"/>
          <w:lang w:eastAsia="en-US"/>
        </w:rPr>
        <w:t>Cu</w:t>
      </w:r>
      <w:r w:rsidR="00C52D56">
        <w:rPr>
          <w:rFonts w:eastAsia="Calibri"/>
          <w:lang w:eastAsia="en-US"/>
        </w:rPr>
        <w:t>r</w:t>
      </w:r>
      <w:r>
        <w:rPr>
          <w:rFonts w:eastAsia="Calibri"/>
          <w:lang w:eastAsia="en-US"/>
        </w:rPr>
        <w:t>rent</w:t>
      </w:r>
      <w:r w:rsidR="003C648C">
        <w:rPr>
          <w:rFonts w:eastAsia="Calibri"/>
          <w:lang w:eastAsia="en-US"/>
        </w:rPr>
        <w:t xml:space="preserve"> Chair</w:t>
      </w:r>
    </w:p>
    <w:p w:rsidR="00C52D56" w:rsidRDefault="00C52D56" w:rsidP="003C648C">
      <w:pPr>
        <w:rPr>
          <w:rFonts w:eastAsia="Calibri"/>
          <w:lang w:eastAsia="en-US"/>
        </w:rPr>
      </w:pPr>
      <w:r>
        <w:rPr>
          <w:rFonts w:eastAsia="Calibri"/>
          <w:lang w:eastAsia="en-US"/>
        </w:rPr>
        <w:t>Alison Douglass was appointed Chair in January 2015. Alison was Acting Chair from July 2014 until her appointment.</w:t>
      </w:r>
    </w:p>
    <w:p w:rsidR="00C52D56" w:rsidRDefault="00C52D56" w:rsidP="00C52D56">
      <w:pPr>
        <w:pStyle w:val="Heading3"/>
        <w:rPr>
          <w:rFonts w:eastAsia="Calibri"/>
          <w:lang w:eastAsia="en-US"/>
        </w:rPr>
      </w:pPr>
      <w:r>
        <w:rPr>
          <w:rFonts w:eastAsia="Calibri"/>
          <w:lang w:eastAsia="en-US"/>
        </w:rPr>
        <w:t>Deputy Chair</w:t>
      </w:r>
    </w:p>
    <w:p w:rsidR="003C648C" w:rsidRDefault="00C52D56" w:rsidP="003C648C">
      <w:pPr>
        <w:rPr>
          <w:rFonts w:eastAsia="Calibri"/>
          <w:lang w:eastAsia="en-US"/>
        </w:rPr>
      </w:pPr>
      <w:r>
        <w:rPr>
          <w:rFonts w:eastAsia="Calibri"/>
          <w:lang w:eastAsia="en-US"/>
        </w:rPr>
        <w:t xml:space="preserve">Members selected Mike Legge as Deputy Chair in </w:t>
      </w:r>
      <w:r w:rsidR="007114C4">
        <w:rPr>
          <w:rFonts w:eastAsia="Calibri"/>
          <w:lang w:eastAsia="en-US"/>
        </w:rPr>
        <w:t>February 2015.</w:t>
      </w:r>
    </w:p>
    <w:p w:rsidR="003C648C" w:rsidRDefault="003C648C" w:rsidP="003C648C">
      <w:pPr>
        <w:pStyle w:val="Heading2"/>
        <w:rPr>
          <w:rFonts w:eastAsia="Calibri"/>
          <w:lang w:eastAsia="en-US"/>
        </w:rPr>
      </w:pPr>
      <w:bookmarkStart w:id="63" w:name="_Toc440632772"/>
      <w:r>
        <w:rPr>
          <w:rFonts w:eastAsia="Calibri"/>
          <w:lang w:eastAsia="en-US"/>
        </w:rPr>
        <w:t>Contact with the Minister of Health</w:t>
      </w:r>
      <w:bookmarkEnd w:id="63"/>
    </w:p>
    <w:p w:rsidR="001E349D" w:rsidRPr="00D91171" w:rsidRDefault="003C648C" w:rsidP="00D35E74">
      <w:pPr>
        <w:pStyle w:val="ListParagraph"/>
        <w:numPr>
          <w:ilvl w:val="0"/>
          <w:numId w:val="22"/>
        </w:numPr>
        <w:rPr>
          <w:rFonts w:ascii="Arial" w:eastAsia="Calibri" w:hAnsi="Arial" w:cs="Arial"/>
          <w:lang w:eastAsia="en-US"/>
        </w:rPr>
      </w:pPr>
      <w:r w:rsidRPr="00D91171">
        <w:rPr>
          <w:rFonts w:ascii="Arial" w:eastAsia="Calibri" w:hAnsi="Arial" w:cs="Arial"/>
          <w:lang w:eastAsia="en-US"/>
        </w:rPr>
        <w:t xml:space="preserve">The Chair met the </w:t>
      </w:r>
      <w:r w:rsidR="001E349D" w:rsidRPr="00D91171">
        <w:rPr>
          <w:rFonts w:ascii="Arial" w:eastAsia="Calibri" w:hAnsi="Arial" w:cs="Arial"/>
          <w:lang w:eastAsia="en-US"/>
        </w:rPr>
        <w:t xml:space="preserve">Associate </w:t>
      </w:r>
      <w:r w:rsidRPr="00D91171">
        <w:rPr>
          <w:rFonts w:ascii="Arial" w:eastAsia="Calibri" w:hAnsi="Arial" w:cs="Arial"/>
          <w:lang w:eastAsia="en-US"/>
        </w:rPr>
        <w:t>Minister of Health</w:t>
      </w:r>
      <w:r w:rsidR="001E349D" w:rsidRPr="00D91171">
        <w:rPr>
          <w:rFonts w:ascii="Arial" w:eastAsia="Calibri" w:hAnsi="Arial" w:cs="Arial"/>
          <w:lang w:eastAsia="en-US"/>
        </w:rPr>
        <w:t>, Hon. Peter Dunne,</w:t>
      </w:r>
      <w:r w:rsidRPr="00D91171">
        <w:rPr>
          <w:rFonts w:ascii="Arial" w:eastAsia="Calibri" w:hAnsi="Arial" w:cs="Arial"/>
          <w:lang w:eastAsia="en-US"/>
        </w:rPr>
        <w:t xml:space="preserve"> on </w:t>
      </w:r>
      <w:r w:rsidR="00D0695E" w:rsidRPr="00D91171">
        <w:rPr>
          <w:rFonts w:ascii="Arial" w:eastAsia="Calibri" w:hAnsi="Arial" w:cs="Arial"/>
          <w:lang w:eastAsia="en-US"/>
        </w:rPr>
        <w:t>4</w:t>
      </w:r>
      <w:r w:rsidRPr="00D91171">
        <w:rPr>
          <w:rFonts w:ascii="Arial" w:eastAsia="Calibri" w:hAnsi="Arial" w:cs="Arial"/>
          <w:lang w:eastAsia="en-US"/>
        </w:rPr>
        <w:t xml:space="preserve"> </w:t>
      </w:r>
      <w:r w:rsidR="00D0695E" w:rsidRPr="00D91171">
        <w:rPr>
          <w:rFonts w:ascii="Arial" w:eastAsia="Calibri" w:hAnsi="Arial" w:cs="Arial"/>
          <w:lang w:eastAsia="en-US"/>
        </w:rPr>
        <w:t>March</w:t>
      </w:r>
      <w:r w:rsidRPr="00D91171">
        <w:rPr>
          <w:rFonts w:ascii="Arial" w:eastAsia="Calibri" w:hAnsi="Arial" w:cs="Arial"/>
          <w:lang w:eastAsia="en-US"/>
        </w:rPr>
        <w:t xml:space="preserve"> </w:t>
      </w:r>
      <w:r w:rsidR="00D0695E" w:rsidRPr="00D91171">
        <w:rPr>
          <w:rFonts w:ascii="Arial" w:eastAsia="Calibri" w:hAnsi="Arial" w:cs="Arial"/>
          <w:lang w:eastAsia="en-US"/>
        </w:rPr>
        <w:t>2015</w:t>
      </w:r>
      <w:r w:rsidRPr="00D91171">
        <w:rPr>
          <w:rFonts w:ascii="Arial" w:eastAsia="Calibri" w:hAnsi="Arial" w:cs="Arial"/>
          <w:lang w:eastAsia="en-US"/>
        </w:rPr>
        <w:t>.</w:t>
      </w:r>
    </w:p>
    <w:p w:rsidR="003C648C" w:rsidRDefault="003C648C" w:rsidP="003C648C">
      <w:pPr>
        <w:rPr>
          <w:rFonts w:eastAsia="Calibri"/>
          <w:lang w:eastAsia="en-US"/>
        </w:rPr>
      </w:pPr>
    </w:p>
    <w:p w:rsidR="003C648C" w:rsidRPr="003474CE" w:rsidRDefault="003C648C" w:rsidP="003C648C">
      <w:pPr>
        <w:rPr>
          <w:rFonts w:eastAsia="Calibri"/>
          <w:lang w:eastAsia="en-US"/>
        </w:rPr>
      </w:pPr>
    </w:p>
    <w:p w:rsidR="003474CE" w:rsidRPr="00096277" w:rsidRDefault="003474CE" w:rsidP="009026D8">
      <w:pPr>
        <w:rPr>
          <w:rFonts w:eastAsia="Calibri"/>
          <w:lang w:eastAsia="en-US"/>
        </w:rPr>
      </w:pPr>
    </w:p>
    <w:p w:rsidR="006C2B40" w:rsidRDefault="006C2B40" w:rsidP="006C2B40">
      <w:pPr>
        <w:pStyle w:val="Heading1"/>
        <w:sectPr w:rsidR="006C2B40" w:rsidSect="00CE0802">
          <w:footerReference w:type="first" r:id="rId29"/>
          <w:pgSz w:w="11907" w:h="16834" w:code="9"/>
          <w:pgMar w:top="1701" w:right="1418" w:bottom="1701" w:left="1701" w:header="0" w:footer="425" w:gutter="0"/>
          <w:cols w:space="720"/>
          <w:titlePg/>
        </w:sectPr>
      </w:pPr>
      <w:bookmarkStart w:id="64" w:name="_Toc272911757"/>
    </w:p>
    <w:p w:rsidR="00096277" w:rsidRDefault="008569C6" w:rsidP="003C648C">
      <w:pPr>
        <w:pStyle w:val="Heading1"/>
      </w:pPr>
      <w:bookmarkStart w:id="65" w:name="_Toc440632773"/>
      <w:r w:rsidRPr="006A4FE5">
        <w:lastRenderedPageBreak/>
        <w:t>Appendix</w:t>
      </w:r>
      <w:r>
        <w:t xml:space="preserve"> 1: </w:t>
      </w:r>
      <w:r w:rsidRPr="00D522BE">
        <w:t xml:space="preserve">ACART </w:t>
      </w:r>
      <w:r w:rsidR="006A4FE5">
        <w:t>m</w:t>
      </w:r>
      <w:r w:rsidRPr="00D522BE">
        <w:t>embership</w:t>
      </w:r>
      <w:bookmarkEnd w:id="56"/>
      <w:bookmarkEnd w:id="57"/>
      <w:bookmarkEnd w:id="58"/>
      <w:bookmarkEnd w:id="59"/>
      <w:bookmarkEnd w:id="60"/>
      <w:bookmarkEnd w:id="64"/>
      <w:bookmarkEnd w:id="65"/>
    </w:p>
    <w:p w:rsidR="008569C6" w:rsidRDefault="008569C6" w:rsidP="00330827">
      <w:pPr>
        <w:pStyle w:val="Heading2"/>
      </w:pPr>
      <w:bookmarkStart w:id="66" w:name="_Toc338072580"/>
      <w:bookmarkStart w:id="67" w:name="_Toc370463154"/>
      <w:bookmarkStart w:id="68" w:name="_Toc440632774"/>
      <w:r w:rsidRPr="00933F2F">
        <w:t xml:space="preserve">ACART </w:t>
      </w:r>
      <w:r>
        <w:t>m</w:t>
      </w:r>
      <w:r w:rsidRPr="00933F2F">
        <w:t>embers</w:t>
      </w:r>
      <w:bookmarkEnd w:id="66"/>
      <w:bookmarkEnd w:id="67"/>
      <w:r w:rsidR="003C648C">
        <w:t xml:space="preserve"> in the period</w:t>
      </w:r>
      <w:bookmarkEnd w:id="68"/>
    </w:p>
    <w:p w:rsidR="003C648C" w:rsidRDefault="003C648C" w:rsidP="003C648C">
      <w:bookmarkStart w:id="69" w:name="_Toc272911760"/>
      <w:bookmarkStart w:id="70" w:name="_Toc178338239"/>
      <w:bookmarkStart w:id="71" w:name="_Toc206837342"/>
      <w:bookmarkStart w:id="72" w:name="_Toc210011742"/>
      <w:bookmarkStart w:id="73" w:name="_Toc210461521"/>
      <w:bookmarkStart w:id="74" w:name="_Toc210466514"/>
      <w:r>
        <w:t xml:space="preserve">Dr John Angus </w:t>
      </w:r>
      <w:r w:rsidR="001E349D">
        <w:t>—</w:t>
      </w:r>
      <w:r>
        <w:t xml:space="preserve"> Chair (from November 2011 to 30 June 2014), continu</w:t>
      </w:r>
      <w:r w:rsidR="001E349D">
        <w:t>ed</w:t>
      </w:r>
      <w:r>
        <w:t xml:space="preserve"> as</w:t>
      </w:r>
      <w:r w:rsidR="001E349D">
        <w:t xml:space="preserve"> a</w:t>
      </w:r>
      <w:r>
        <w:t xml:space="preserve"> member until 31 December 2014.</w:t>
      </w:r>
    </w:p>
    <w:p w:rsidR="003C648C" w:rsidRDefault="003C648C" w:rsidP="003C648C">
      <w:pPr>
        <w:spacing w:before="60"/>
      </w:pPr>
      <w:r>
        <w:t xml:space="preserve">Alison Douglass </w:t>
      </w:r>
      <w:r w:rsidR="001E349D">
        <w:t>—</w:t>
      </w:r>
      <w:r>
        <w:t xml:space="preserve"> Deputy Chair from July 2013, Acting Chair from 1 July 2014 and Chair from January 2015.</w:t>
      </w:r>
    </w:p>
    <w:p w:rsidR="003C648C" w:rsidRDefault="003C648C" w:rsidP="003C648C">
      <w:pPr>
        <w:spacing w:before="60"/>
      </w:pPr>
      <w:r>
        <w:t>Dr Karen Buckingham</w:t>
      </w:r>
    </w:p>
    <w:p w:rsidR="003C648C" w:rsidRDefault="003C648C" w:rsidP="003C648C">
      <w:pPr>
        <w:spacing w:before="60"/>
      </w:pPr>
      <w:r>
        <w:t>Jonathan Darby</w:t>
      </w:r>
    </w:p>
    <w:p w:rsidR="003C648C" w:rsidRDefault="003C648C" w:rsidP="003C648C">
      <w:pPr>
        <w:spacing w:before="60"/>
      </w:pPr>
      <w:r>
        <w:t>Nikki Horne</w:t>
      </w:r>
    </w:p>
    <w:p w:rsidR="00A01E6D" w:rsidRDefault="003C648C" w:rsidP="00EA00B2">
      <w:pPr>
        <w:spacing w:before="60"/>
      </w:pPr>
      <w:r>
        <w:t>Associate Professor Michael Legge</w:t>
      </w:r>
      <w:r w:rsidR="00EA00B2">
        <w:t xml:space="preserve"> </w:t>
      </w:r>
      <w:r w:rsidR="001E349D">
        <w:t>—</w:t>
      </w:r>
      <w:r w:rsidR="00EA00B2">
        <w:t xml:space="preserve"> Deputy Chair from </w:t>
      </w:r>
      <w:r w:rsidR="007114C4">
        <w:t>February 2015.</w:t>
      </w:r>
    </w:p>
    <w:p w:rsidR="00EA00B2" w:rsidRDefault="00EA00B2" w:rsidP="00EA00B2">
      <w:pPr>
        <w:spacing w:before="60"/>
      </w:pPr>
      <w:r>
        <w:t xml:space="preserve">Kathleen Logan (from </w:t>
      </w:r>
      <w:r w:rsidR="002071A0">
        <w:t>April 2015</w:t>
      </w:r>
      <w:r>
        <w:t>)</w:t>
      </w:r>
    </w:p>
    <w:p w:rsidR="003C648C" w:rsidRDefault="003C648C" w:rsidP="003C648C">
      <w:pPr>
        <w:spacing w:before="60"/>
      </w:pPr>
      <w:r>
        <w:t>Sue McKenzie</w:t>
      </w:r>
    </w:p>
    <w:p w:rsidR="003C648C" w:rsidRDefault="003C648C" w:rsidP="003C648C">
      <w:pPr>
        <w:spacing w:before="60"/>
      </w:pPr>
      <w:r>
        <w:t>Barry Smith</w:t>
      </w:r>
    </w:p>
    <w:p w:rsidR="003C648C" w:rsidRDefault="003C648C" w:rsidP="003C648C"/>
    <w:p w:rsidR="003C648C" w:rsidRPr="00B90E91" w:rsidRDefault="003C648C" w:rsidP="003C648C">
      <w:pPr>
        <w:pStyle w:val="Heading3"/>
      </w:pPr>
      <w:bookmarkStart w:id="75" w:name="_Toc338072581"/>
      <w:r w:rsidRPr="00B90E91">
        <w:t>Secretariat</w:t>
      </w:r>
      <w:r>
        <w:t xml:space="preserve"> staff</w:t>
      </w:r>
      <w:r w:rsidRPr="00B90E91">
        <w:t xml:space="preserve"> members</w:t>
      </w:r>
      <w:bookmarkEnd w:id="75"/>
    </w:p>
    <w:p w:rsidR="00F3178A" w:rsidRDefault="00F3178A" w:rsidP="00F3178A">
      <w:pPr>
        <w:spacing w:before="60"/>
      </w:pPr>
      <w:r>
        <w:t>Emma Doust, senior policy analyst (to December 2014)</w:t>
      </w:r>
    </w:p>
    <w:p w:rsidR="003C648C" w:rsidRDefault="003C648C" w:rsidP="00F3178A">
      <w:pPr>
        <w:spacing w:before="60"/>
      </w:pPr>
      <w:r>
        <w:t>Betty-Ann Kelly, senior policy analyst</w:t>
      </w:r>
      <w:r w:rsidR="00F3178A">
        <w:t xml:space="preserve"> (to June 2015)</w:t>
      </w:r>
    </w:p>
    <w:p w:rsidR="00F3178A" w:rsidRDefault="00F3178A" w:rsidP="00F3178A">
      <w:pPr>
        <w:spacing w:before="60"/>
      </w:pPr>
      <w:r>
        <w:t xml:space="preserve">Martin Kennedy, senior policy analyst (from </w:t>
      </w:r>
      <w:r w:rsidR="002579F0">
        <w:t>May</w:t>
      </w:r>
      <w:r>
        <w:t xml:space="preserve"> 2015)</w:t>
      </w:r>
    </w:p>
    <w:p w:rsidR="003C648C" w:rsidRDefault="003C648C" w:rsidP="00F3178A">
      <w:pPr>
        <w:spacing w:before="60"/>
      </w:pPr>
      <w:r>
        <w:t>Stella Li</w:t>
      </w:r>
      <w:r w:rsidR="00F3178A">
        <w:t>, policy analyst</w:t>
      </w:r>
      <w:r>
        <w:t xml:space="preserve"> (</w:t>
      </w:r>
      <w:r w:rsidR="00EA00B2">
        <w:t xml:space="preserve">from </w:t>
      </w:r>
      <w:r w:rsidR="002579F0">
        <w:t>May</w:t>
      </w:r>
      <w:r w:rsidR="00EA00B2">
        <w:t xml:space="preserve"> 2015</w:t>
      </w:r>
      <w:r>
        <w:t>)</w:t>
      </w:r>
    </w:p>
    <w:p w:rsidR="00F3178A" w:rsidRDefault="00F3178A" w:rsidP="00F3178A">
      <w:pPr>
        <w:spacing w:before="60"/>
      </w:pPr>
      <w:r>
        <w:t xml:space="preserve">Hayley Robertson, policy analyst (from </w:t>
      </w:r>
      <w:r w:rsidR="00116650">
        <w:t>August 2014</w:t>
      </w:r>
      <w:r>
        <w:t>)</w:t>
      </w:r>
    </w:p>
    <w:p w:rsidR="003C648C" w:rsidRDefault="003C648C" w:rsidP="003C648C">
      <w:bookmarkStart w:id="76" w:name="_Toc244685352"/>
      <w:bookmarkStart w:id="77" w:name="_Toc272911759"/>
      <w:bookmarkStart w:id="78" w:name="_Toc304292515"/>
    </w:p>
    <w:p w:rsidR="003C648C" w:rsidRDefault="003C648C" w:rsidP="003C648C">
      <w:r>
        <w:t>Additional administrative support was provided by the Business Services and Committee Support team in the Policy Business Unit of the Ministry of Health, in particular Helen Martin.</w:t>
      </w:r>
    </w:p>
    <w:p w:rsidR="003C648C" w:rsidRDefault="003C648C" w:rsidP="003C648C"/>
    <w:p w:rsidR="003C648C" w:rsidRPr="005F3855" w:rsidRDefault="003C648C" w:rsidP="003C648C">
      <w:pPr>
        <w:pStyle w:val="Heading2"/>
        <w:spacing w:before="0"/>
        <w:rPr>
          <w:b/>
        </w:rPr>
      </w:pPr>
      <w:bookmarkStart w:id="79" w:name="_Toc338072582"/>
      <w:r>
        <w:br w:type="page"/>
      </w:r>
      <w:bookmarkStart w:id="80" w:name="_Toc370463155"/>
      <w:bookmarkStart w:id="81" w:name="_Toc440632775"/>
      <w:r w:rsidRPr="00A23682">
        <w:lastRenderedPageBreak/>
        <w:t xml:space="preserve">Biographies of ACART </w:t>
      </w:r>
      <w:r>
        <w:t>m</w:t>
      </w:r>
      <w:r w:rsidRPr="00A23682">
        <w:t>ember</w:t>
      </w:r>
      <w:bookmarkEnd w:id="76"/>
      <w:bookmarkEnd w:id="77"/>
      <w:bookmarkEnd w:id="78"/>
      <w:bookmarkEnd w:id="79"/>
      <w:bookmarkEnd w:id="80"/>
      <w:r>
        <w:t>s</w:t>
      </w:r>
      <w:bookmarkEnd w:id="81"/>
    </w:p>
    <w:p w:rsidR="003C648C" w:rsidRPr="006C3777" w:rsidRDefault="003C648C" w:rsidP="003C648C">
      <w:pPr>
        <w:pStyle w:val="Heading3"/>
      </w:pPr>
      <w:r w:rsidRPr="006C3777">
        <w:t>Current members</w:t>
      </w:r>
    </w:p>
    <w:p w:rsidR="003C648C" w:rsidRPr="003C648C" w:rsidRDefault="003C648C" w:rsidP="003C648C">
      <w:pPr>
        <w:pStyle w:val="Heading4"/>
        <w:rPr>
          <w:i w:val="0"/>
        </w:rPr>
      </w:pPr>
      <w:r w:rsidRPr="00DD5AC4">
        <w:rPr>
          <w:b/>
          <w:i w:val="0"/>
        </w:rPr>
        <w:t>Alison Douglass</w:t>
      </w:r>
      <w:r w:rsidRPr="003C648C">
        <w:rPr>
          <w:i w:val="0"/>
        </w:rPr>
        <w:t xml:space="preserve"> (Deputy Chair to 30 June 2014, Acting Chair from 1 July 2014, Chair from January 2015)</w:t>
      </w:r>
    </w:p>
    <w:p w:rsidR="003C648C" w:rsidRPr="00B54D41" w:rsidRDefault="003C648C" w:rsidP="003C648C">
      <w:pPr>
        <w:pStyle w:val="Heading5"/>
      </w:pPr>
      <w:r w:rsidRPr="00B54D41">
        <w:t>Membership role: Experti</w:t>
      </w:r>
      <w:r>
        <w:t>se in relevant areas of the law</w:t>
      </w:r>
    </w:p>
    <w:p w:rsidR="008972B9" w:rsidRDefault="008972B9" w:rsidP="008972B9">
      <w:r>
        <w:t>Alison Douglass was appointed to ACART in May 2011 for three years. Members selected her as Deputy Chair in July 2013, and she became Chair from January 2015.</w:t>
      </w:r>
    </w:p>
    <w:p w:rsidR="008972B9" w:rsidRDefault="008972B9" w:rsidP="008972B9"/>
    <w:p w:rsidR="008972B9" w:rsidRPr="000966AC" w:rsidRDefault="008972B9" w:rsidP="008972B9">
      <w:r>
        <w:t>Alison is a barrister and has been a practising lawyer since 1985, and specialises in health and disability law.</w:t>
      </w:r>
      <w:r w:rsidR="003F28F0">
        <w:t xml:space="preserve"> </w:t>
      </w:r>
      <w:r>
        <w:t xml:space="preserve">She is the 2014 recipient of the New Zealand Law Foundation international research fellowship and is </w:t>
      </w:r>
      <w:r w:rsidR="003845DF">
        <w:t xml:space="preserve">currently undertaking </w:t>
      </w:r>
      <w:r>
        <w:t>a law reform project on updating New Zealand’s mental capacity law and practice.</w:t>
      </w:r>
      <w:r w:rsidR="003F28F0">
        <w:t xml:space="preserve"> </w:t>
      </w:r>
      <w:r>
        <w:t xml:space="preserve"> Prior to moving to the independent bar in 2008, Alison was a partner, then consultant, to a Wellington law firm, Tripe Matthews and Feist. </w:t>
      </w:r>
      <w:r w:rsidRPr="000966AC">
        <w:t>She completed an LLB at the University of Canterbury (1984) and has a Master of Bioethics and Health Law from the University of Otago (1999).</w:t>
      </w:r>
    </w:p>
    <w:p w:rsidR="008972B9" w:rsidRPr="00D6110F" w:rsidRDefault="008972B9" w:rsidP="008972B9">
      <w:pPr>
        <w:rPr>
          <w:color w:val="FF0000"/>
        </w:rPr>
      </w:pPr>
    </w:p>
    <w:p w:rsidR="008972B9" w:rsidRDefault="008972B9" w:rsidP="008972B9">
      <w:r>
        <w:t>Alison is the former convenor, now member, of the New Zealand Law Society Health Law Committee, which provides submissions on health law reform and until July 2014 Alison was co-chair of the ACC Research Ethics Committee.</w:t>
      </w:r>
      <w:r w:rsidR="003F28F0">
        <w:t xml:space="preserve"> </w:t>
      </w:r>
      <w:r>
        <w:t>She was the legal member to the Interim, then National Ethics Committee on Assisted Human Reproduction (1993–2002) prior to the enactment of the HART Act, and is a former chair of the Wellington Ethics Committee.</w:t>
      </w:r>
      <w:r w:rsidR="003F28F0">
        <w:t xml:space="preserve"> </w:t>
      </w:r>
      <w:r>
        <w:t>She has worked part-time as a senior lecturer in health law and bioethics at the University of Otago, Wellington.</w:t>
      </w:r>
      <w:r w:rsidR="003F28F0">
        <w:t xml:space="preserve"> </w:t>
      </w:r>
      <w:r>
        <w:t>In July 2014 Alison was appointed Adjunct Senior Lecturer to the Bioethics Centre, University of Otago.</w:t>
      </w:r>
    </w:p>
    <w:p w:rsidR="008972B9" w:rsidRDefault="008972B9" w:rsidP="008972B9"/>
    <w:p w:rsidR="008972B9" w:rsidRDefault="008972B9" w:rsidP="008972B9">
      <w:r>
        <w:t>Alison has published journal articles on assisted reproductive technology, and in 2006 prepared the Report on the Regulatory Framework Governing Assisted Reproductive Technologies in New Zealand for the Ministry of Health.</w:t>
      </w:r>
    </w:p>
    <w:p w:rsidR="008972B9" w:rsidRDefault="008972B9" w:rsidP="008972B9"/>
    <w:p w:rsidR="008972B9" w:rsidRDefault="008972B9" w:rsidP="008972B9">
      <w:r>
        <w:t>She lives in Dunedin and is married with three children.</w:t>
      </w:r>
    </w:p>
    <w:p w:rsidR="00DD5AC4" w:rsidRPr="00DD5AC4" w:rsidRDefault="00DD5AC4" w:rsidP="00DD5AC4">
      <w:pPr>
        <w:pStyle w:val="Heading4"/>
        <w:rPr>
          <w:i w:val="0"/>
        </w:rPr>
      </w:pPr>
      <w:r w:rsidRPr="00DD5AC4">
        <w:rPr>
          <w:b/>
          <w:i w:val="0"/>
        </w:rPr>
        <w:t>Michael Legge</w:t>
      </w:r>
      <w:r>
        <w:rPr>
          <w:b/>
          <w:i w:val="0"/>
        </w:rPr>
        <w:t xml:space="preserve"> </w:t>
      </w:r>
      <w:r>
        <w:rPr>
          <w:i w:val="0"/>
        </w:rPr>
        <w:t>(Deputy Chair from February 2015)</w:t>
      </w:r>
    </w:p>
    <w:p w:rsidR="00DD5AC4" w:rsidRPr="00B54D41" w:rsidRDefault="00DD5AC4" w:rsidP="00DD5AC4">
      <w:pPr>
        <w:pStyle w:val="Heading5"/>
      </w:pPr>
      <w:r w:rsidRPr="00B54D41">
        <w:t>Membership roles: Expertise in human reproductive re</w:t>
      </w:r>
      <w:r>
        <w:t>search, and expertise in ethics</w:t>
      </w:r>
    </w:p>
    <w:p w:rsidR="00DD5AC4" w:rsidRPr="00B54D41" w:rsidRDefault="00DD5AC4" w:rsidP="00DD5AC4">
      <w:r w:rsidRPr="00B54D41">
        <w:t>Associate Professor Michael Legge was initially appointed to ACART in October 2011 for one year with the role of expertise in ethics.</w:t>
      </w:r>
      <w:r>
        <w:t xml:space="preserve"> </w:t>
      </w:r>
      <w:r w:rsidRPr="00B54D41">
        <w:t>When he was reappointed in 2013 for two years he took on the additional role of expertise in human reproductive research.</w:t>
      </w:r>
      <w:r>
        <w:t xml:space="preserve"> </w:t>
      </w:r>
      <w:r w:rsidRPr="00B54D41">
        <w:t>He has been appointed until October 2015.</w:t>
      </w:r>
    </w:p>
    <w:p w:rsidR="00DD5AC4" w:rsidRDefault="00DD5AC4" w:rsidP="00DD5AC4"/>
    <w:p w:rsidR="00DD5AC4" w:rsidRPr="00B54D41" w:rsidRDefault="00DD5AC4" w:rsidP="00DD5AC4">
      <w:r w:rsidRPr="00B54D41">
        <w:t>Michael recently retired as Associate Professor of Biochemistry, Associate Dean of Medical Education and Director of Medical Laboratory Science at the University of Otago, and holds an Honorary Associate Professorship with the university.</w:t>
      </w:r>
      <w:r>
        <w:t xml:space="preserve"> </w:t>
      </w:r>
      <w:r w:rsidRPr="00B54D41">
        <w:t>He was previously National President of the Infertility Society of New Zealand (1995–1998).</w:t>
      </w:r>
    </w:p>
    <w:p w:rsidR="00DD5AC4" w:rsidRDefault="00DD5AC4" w:rsidP="00DD5AC4"/>
    <w:p w:rsidR="00DD5AC4" w:rsidRPr="00B54D41" w:rsidRDefault="00DD5AC4" w:rsidP="00DD5AC4">
      <w:r w:rsidRPr="00B54D41">
        <w:lastRenderedPageBreak/>
        <w:t>Michael was a member of the University of Otago Human Ethics Committee (2000–2011). He is a member of the European Commission Ethical Review Panel (2006–present) and the European Commission Life Science Expert Panel (2003–present).</w:t>
      </w:r>
    </w:p>
    <w:p w:rsidR="00DD5AC4" w:rsidRDefault="00DD5AC4" w:rsidP="00DD5AC4"/>
    <w:p w:rsidR="00DD5AC4" w:rsidRDefault="00DD5AC4" w:rsidP="00DD5AC4">
      <w:r w:rsidRPr="00B54D41">
        <w:t>Michael completed a PhD in Experimental Embryology at the University of Essex (1988) and a Bachelor of Science in Mammalian Physiology at London South Bank University, United Kingdom (1972).</w:t>
      </w:r>
      <w:r>
        <w:t xml:space="preserve"> </w:t>
      </w:r>
      <w:r w:rsidRPr="00B54D41">
        <w:t>He also completed a Fellowship with the Royal College of Pathologists of Australasia (2010), and is a Fellow of both The New Zealand Institute of Medical Laboratory Science (1978) and the Institute of Biomedical Science United Kingdom (1973).</w:t>
      </w:r>
    </w:p>
    <w:p w:rsidR="003C648C" w:rsidRPr="00DD5AC4" w:rsidRDefault="008972B9" w:rsidP="000524EF">
      <w:pPr>
        <w:pStyle w:val="Heading4"/>
        <w:rPr>
          <w:b/>
          <w:i w:val="0"/>
        </w:rPr>
      </w:pPr>
      <w:r>
        <w:rPr>
          <w:b/>
          <w:i w:val="0"/>
        </w:rPr>
        <w:t xml:space="preserve">Dr </w:t>
      </w:r>
      <w:r w:rsidR="003C648C" w:rsidRPr="00DD5AC4">
        <w:rPr>
          <w:b/>
          <w:i w:val="0"/>
        </w:rPr>
        <w:t>Karen Buckingham</w:t>
      </w:r>
    </w:p>
    <w:p w:rsidR="003C648C" w:rsidRPr="00B54D41" w:rsidRDefault="003C648C" w:rsidP="000524EF">
      <w:pPr>
        <w:pStyle w:val="Heading5"/>
      </w:pPr>
      <w:r w:rsidRPr="00B54D41">
        <w:t>Membership role: Expertise in a</w:t>
      </w:r>
      <w:r>
        <w:t>ssisted reproductive procedures</w:t>
      </w:r>
    </w:p>
    <w:p w:rsidR="003C648C" w:rsidRPr="00B54D41" w:rsidRDefault="003C648C" w:rsidP="000524EF">
      <w:pPr>
        <w:rPr>
          <w:lang w:eastAsia="en-NZ"/>
        </w:rPr>
      </w:pPr>
      <w:r w:rsidRPr="00B54D41">
        <w:rPr>
          <w:lang w:eastAsia="en-NZ"/>
        </w:rPr>
        <w:t>Dr Karen Buckingham was appointed to ACART in November 2010 and is currently serving her second term on ACART.</w:t>
      </w:r>
      <w:r>
        <w:rPr>
          <w:lang w:eastAsia="en-NZ"/>
        </w:rPr>
        <w:t xml:space="preserve"> </w:t>
      </w:r>
    </w:p>
    <w:p w:rsidR="000524EF" w:rsidRDefault="000524EF" w:rsidP="000524EF">
      <w:pPr>
        <w:rPr>
          <w:lang w:eastAsia="en-NZ"/>
        </w:rPr>
      </w:pPr>
    </w:p>
    <w:p w:rsidR="003C648C" w:rsidRPr="00B54D41" w:rsidRDefault="003C648C" w:rsidP="000524EF">
      <w:pPr>
        <w:rPr>
          <w:lang w:eastAsia="en-NZ"/>
        </w:rPr>
      </w:pPr>
      <w:r w:rsidRPr="00B54D41">
        <w:rPr>
          <w:lang w:eastAsia="en-NZ"/>
        </w:rPr>
        <w:t>Karen is a graduate of the Auckland School of Medicine and trained as an obstetrician and gynaecologist in both New Zealand and the United Kingdom.</w:t>
      </w:r>
      <w:r>
        <w:rPr>
          <w:lang w:eastAsia="en-NZ"/>
        </w:rPr>
        <w:t xml:space="preserve"> </w:t>
      </w:r>
      <w:r w:rsidRPr="00B54D41">
        <w:rPr>
          <w:lang w:eastAsia="en-NZ"/>
        </w:rPr>
        <w:t>She worked as a senior lecturer at the University of Auckland from 2003 to 2008 and as a consultant obstetrician and gynaecologist for the Auckland District Health Board from 2003 to 2012.</w:t>
      </w:r>
      <w:r>
        <w:rPr>
          <w:lang w:eastAsia="en-NZ"/>
        </w:rPr>
        <w:t xml:space="preserve"> </w:t>
      </w:r>
      <w:r w:rsidRPr="00B54D41">
        <w:rPr>
          <w:lang w:eastAsia="en-NZ"/>
        </w:rPr>
        <w:t xml:space="preserve">For the past </w:t>
      </w:r>
      <w:r w:rsidR="006A3308">
        <w:rPr>
          <w:lang w:eastAsia="en-NZ"/>
        </w:rPr>
        <w:t>16</w:t>
      </w:r>
      <w:r w:rsidR="000524EF">
        <w:rPr>
          <w:lang w:eastAsia="en-NZ"/>
        </w:rPr>
        <w:t> </w:t>
      </w:r>
      <w:r w:rsidRPr="00B54D41">
        <w:rPr>
          <w:lang w:eastAsia="en-NZ"/>
        </w:rPr>
        <w:t>years she has worked mainly in the field of reproductive endocrinology and infertility.</w:t>
      </w:r>
      <w:r>
        <w:rPr>
          <w:lang w:eastAsia="en-NZ"/>
        </w:rPr>
        <w:t xml:space="preserve"> </w:t>
      </w:r>
      <w:r w:rsidRPr="00B54D41">
        <w:rPr>
          <w:lang w:eastAsia="en-NZ"/>
        </w:rPr>
        <w:t>She now works in private practice for Repromed and Auckland Gynaecology Group.</w:t>
      </w:r>
    </w:p>
    <w:p w:rsidR="000524EF" w:rsidRDefault="000524EF" w:rsidP="000524EF">
      <w:pPr>
        <w:rPr>
          <w:lang w:eastAsia="en-NZ"/>
        </w:rPr>
      </w:pPr>
    </w:p>
    <w:p w:rsidR="003C648C" w:rsidRPr="00B54D41" w:rsidRDefault="003C648C" w:rsidP="000524EF">
      <w:pPr>
        <w:rPr>
          <w:lang w:eastAsia="en-NZ"/>
        </w:rPr>
      </w:pPr>
      <w:r w:rsidRPr="00B54D41">
        <w:rPr>
          <w:lang w:eastAsia="en-NZ"/>
        </w:rPr>
        <w:t>Karen has held a wide range of clinical, teaching and research roles in New Zealand and overseas.</w:t>
      </w:r>
      <w:r>
        <w:rPr>
          <w:lang w:eastAsia="en-NZ"/>
        </w:rPr>
        <w:t xml:space="preserve"> </w:t>
      </w:r>
      <w:r w:rsidRPr="00B54D41">
        <w:rPr>
          <w:lang w:eastAsia="en-NZ"/>
        </w:rPr>
        <w:t xml:space="preserve">Her </w:t>
      </w:r>
      <w:r w:rsidR="006A3308">
        <w:rPr>
          <w:lang w:eastAsia="en-NZ"/>
        </w:rPr>
        <w:t>particular</w:t>
      </w:r>
      <w:r w:rsidRPr="00B54D41">
        <w:rPr>
          <w:lang w:eastAsia="en-NZ"/>
        </w:rPr>
        <w:t xml:space="preserve"> interests i</w:t>
      </w:r>
      <w:r w:rsidR="006A3308">
        <w:rPr>
          <w:lang w:eastAsia="en-NZ"/>
        </w:rPr>
        <w:t xml:space="preserve">nclude recurrent pregnancy loss and </w:t>
      </w:r>
      <w:r w:rsidRPr="00B54D41">
        <w:rPr>
          <w:lang w:eastAsia="en-NZ"/>
        </w:rPr>
        <w:t>polycystic ovarian syndrome.</w:t>
      </w:r>
    </w:p>
    <w:p w:rsidR="000524EF" w:rsidRDefault="000524EF" w:rsidP="000524EF">
      <w:pPr>
        <w:rPr>
          <w:lang w:eastAsia="en-NZ"/>
        </w:rPr>
      </w:pPr>
    </w:p>
    <w:p w:rsidR="003C648C" w:rsidRDefault="003C648C" w:rsidP="000524EF">
      <w:pPr>
        <w:rPr>
          <w:lang w:eastAsia="en-NZ"/>
        </w:rPr>
      </w:pPr>
      <w:r w:rsidRPr="00B54D41">
        <w:rPr>
          <w:lang w:eastAsia="en-NZ"/>
        </w:rPr>
        <w:t>She lives in Auckland with her husband and three children.</w:t>
      </w:r>
    </w:p>
    <w:p w:rsidR="003C648C" w:rsidRPr="00DD5AC4" w:rsidRDefault="003C648C" w:rsidP="000524EF">
      <w:pPr>
        <w:pStyle w:val="Heading4"/>
        <w:rPr>
          <w:b/>
          <w:i w:val="0"/>
          <w:lang w:eastAsia="en-NZ"/>
        </w:rPr>
      </w:pPr>
      <w:r w:rsidRPr="00DD5AC4">
        <w:rPr>
          <w:b/>
          <w:i w:val="0"/>
          <w:lang w:eastAsia="en-NZ"/>
        </w:rPr>
        <w:t>Jonathan Darby</w:t>
      </w:r>
    </w:p>
    <w:p w:rsidR="003C648C" w:rsidRPr="00B54D41" w:rsidRDefault="003C648C" w:rsidP="000524EF">
      <w:pPr>
        <w:pStyle w:val="Heading5"/>
        <w:rPr>
          <w:lang w:eastAsia="en-NZ"/>
        </w:rPr>
      </w:pPr>
      <w:r w:rsidRPr="00B54D41">
        <w:rPr>
          <w:lang w:eastAsia="en-NZ"/>
        </w:rPr>
        <w:t>Membersh</w:t>
      </w:r>
      <w:r>
        <w:rPr>
          <w:lang w:eastAsia="en-NZ"/>
        </w:rPr>
        <w:t>ip role: Disability perspective</w:t>
      </w:r>
    </w:p>
    <w:p w:rsidR="003C648C" w:rsidRPr="00B54D41" w:rsidRDefault="003C648C" w:rsidP="000524EF">
      <w:r w:rsidRPr="00B54D41">
        <w:rPr>
          <w:lang w:eastAsia="en-NZ"/>
        </w:rPr>
        <w:t>Jonathan Darby was appointed to ACART in April 2013 for three years.</w:t>
      </w:r>
    </w:p>
    <w:p w:rsidR="00CD640C" w:rsidRDefault="00CD640C" w:rsidP="00CD640C"/>
    <w:p w:rsidR="00CD640C" w:rsidRDefault="00CD640C" w:rsidP="00CD640C">
      <w:r>
        <w:t>Growing up in Christchurch, Jonathan has lived experience of disability having being a paraplegic since birth.</w:t>
      </w:r>
      <w:r w:rsidR="003F28F0">
        <w:t xml:space="preserve"> </w:t>
      </w:r>
      <w:r>
        <w:t>He is an enrolled barrister and solicitor of the High Court who has significant experience in the disability sector. He was a member of the Canterbury District Health Board Community and Public Health &amp; Disability Advisory Committee (2011-2013). He is the current presiding member of the Lottery Individuals with disabilities distribution committee.</w:t>
      </w:r>
    </w:p>
    <w:p w:rsidR="00CD640C" w:rsidRDefault="00CD640C" w:rsidP="00CD640C"/>
    <w:p w:rsidR="000524EF" w:rsidRDefault="00CD640C" w:rsidP="00CD640C">
      <w:r>
        <w:t>He holds a Bachelor of Laws (2007), a Bachelor of Arts (2007), a New Zealand Diploma in Business, and a Diploma in Management. He is employed by Auckland Disability Law as their Community Worker.</w:t>
      </w:r>
    </w:p>
    <w:p w:rsidR="00DD5AC4" w:rsidRDefault="00DD5AC4" w:rsidP="000524EF"/>
    <w:p w:rsidR="003C648C" w:rsidRPr="00DD5AC4" w:rsidRDefault="003C648C" w:rsidP="000524EF">
      <w:pPr>
        <w:pStyle w:val="Heading4"/>
        <w:rPr>
          <w:b/>
          <w:i w:val="0"/>
          <w:lang w:eastAsia="en-NZ"/>
        </w:rPr>
      </w:pPr>
      <w:r w:rsidRPr="00DD5AC4">
        <w:rPr>
          <w:b/>
          <w:i w:val="0"/>
        </w:rPr>
        <w:lastRenderedPageBreak/>
        <w:t>Nikki Horne</w:t>
      </w:r>
    </w:p>
    <w:p w:rsidR="003C648C" w:rsidRPr="00B54D41" w:rsidRDefault="003C648C" w:rsidP="000524EF">
      <w:pPr>
        <w:pStyle w:val="Heading5"/>
      </w:pPr>
      <w:r w:rsidRPr="00B54D41">
        <w:t>Member</w:t>
      </w:r>
      <w:r>
        <w:t>ship role: Consumer perspective</w:t>
      </w:r>
    </w:p>
    <w:p w:rsidR="00F332B1" w:rsidRDefault="00F332B1" w:rsidP="00F332B1">
      <w:pPr>
        <w:rPr>
          <w:lang w:eastAsia="en-NZ"/>
        </w:rPr>
      </w:pPr>
      <w:r>
        <w:rPr>
          <w:lang w:eastAsia="en-NZ"/>
        </w:rPr>
        <w:t xml:space="preserve">Nikki Horne was appointed to ACART in November 2010 for two years, and has since been reappointed until December 2015. </w:t>
      </w:r>
    </w:p>
    <w:p w:rsidR="00F332B1" w:rsidRDefault="00F332B1" w:rsidP="00F332B1">
      <w:pPr>
        <w:rPr>
          <w:lang w:eastAsia="en-NZ"/>
        </w:rPr>
      </w:pPr>
    </w:p>
    <w:p w:rsidR="00F332B1" w:rsidRDefault="00F332B1" w:rsidP="00F332B1">
      <w:pPr>
        <w:rPr>
          <w:lang w:eastAsia="en-NZ"/>
        </w:rPr>
      </w:pPr>
      <w:r>
        <w:rPr>
          <w:lang w:eastAsia="en-NZ"/>
        </w:rPr>
        <w:t>Nikki is a member of Fertility New Zealand, the national group for consumers of fertility services. She has served as a committee member of the Auckland Group for over six years, and has previously been a Member of the Board.</w:t>
      </w:r>
      <w:r w:rsidR="003F28F0">
        <w:rPr>
          <w:lang w:eastAsia="en-NZ"/>
        </w:rPr>
        <w:t xml:space="preserve"> </w:t>
      </w:r>
      <w:r>
        <w:rPr>
          <w:lang w:eastAsia="en-NZ"/>
        </w:rPr>
        <w:t xml:space="preserve">Her specific roles have included facilitating consumer contact support groups, organising information evenings, and clinic liaison. Nikki was appointed as an independent trustee of The Fertility Funding Charitable Trust in 2014. </w:t>
      </w:r>
    </w:p>
    <w:p w:rsidR="00F332B1" w:rsidRDefault="00F332B1" w:rsidP="00F332B1">
      <w:pPr>
        <w:rPr>
          <w:lang w:eastAsia="en-NZ"/>
        </w:rPr>
      </w:pPr>
    </w:p>
    <w:p w:rsidR="003C648C" w:rsidRDefault="00F332B1" w:rsidP="00F332B1">
      <w:pPr>
        <w:rPr>
          <w:lang w:eastAsia="en-NZ"/>
        </w:rPr>
      </w:pPr>
      <w:r>
        <w:rPr>
          <w:lang w:eastAsia="en-NZ"/>
        </w:rPr>
        <w:t>Nikki currently works as the Social Media and Event Manager at Career Engagement Group in Auckland.</w:t>
      </w:r>
      <w:r w:rsidR="003F28F0">
        <w:rPr>
          <w:lang w:eastAsia="en-NZ"/>
        </w:rPr>
        <w:t xml:space="preserve"> </w:t>
      </w:r>
      <w:r>
        <w:rPr>
          <w:lang w:eastAsia="en-NZ"/>
        </w:rPr>
        <w:t>Nikki is married with two daughters, both born after years of IVF treatment and recurrent miscarriage. After completing her family Nikki was an egg donor for another couple.</w:t>
      </w:r>
    </w:p>
    <w:p w:rsidR="00EA00B2" w:rsidRPr="00DD5AC4" w:rsidRDefault="00EA00B2" w:rsidP="00EA00B2">
      <w:pPr>
        <w:pStyle w:val="Heading4"/>
        <w:rPr>
          <w:b/>
          <w:i w:val="0"/>
        </w:rPr>
      </w:pPr>
      <w:r w:rsidRPr="00DD5AC4">
        <w:rPr>
          <w:b/>
          <w:i w:val="0"/>
        </w:rPr>
        <w:t>Kathleen Logan</w:t>
      </w:r>
    </w:p>
    <w:p w:rsidR="00EA00B2" w:rsidRDefault="00EA00B2" w:rsidP="00EA00B2">
      <w:pPr>
        <w:pStyle w:val="Heading5"/>
      </w:pPr>
      <w:r>
        <w:t>Membership role: Ability to articulate the interests of children</w:t>
      </w:r>
    </w:p>
    <w:p w:rsidR="00EA00B2" w:rsidRDefault="00EA00B2" w:rsidP="00EA00B2">
      <w:r>
        <w:t>Kathleen Logan was appointed to ACART in April 2015 for three years.</w:t>
      </w:r>
    </w:p>
    <w:p w:rsidR="00EA00B2" w:rsidRDefault="00EA00B2" w:rsidP="00EA00B2">
      <w:r>
        <w:t xml:space="preserve"> </w:t>
      </w:r>
    </w:p>
    <w:p w:rsidR="00EA00B2" w:rsidRDefault="00EA00B2" w:rsidP="00EA00B2">
      <w:r>
        <w:t>Kathleen works for the Children's Commissioner, Dr Russell Wills, and advocates for the rights and wellbeing of all children in New Zealand. Kathleen joined the Office of the Children's Commissioner in 2013.</w:t>
      </w:r>
      <w:r w:rsidR="001E349D">
        <w:t xml:space="preserve"> </w:t>
      </w:r>
    </w:p>
    <w:p w:rsidR="00EA00B2" w:rsidRDefault="00EA00B2" w:rsidP="00EA00B2">
      <w:r>
        <w:t xml:space="preserve"> </w:t>
      </w:r>
    </w:p>
    <w:p w:rsidR="00EA00B2" w:rsidRDefault="00EA00B2" w:rsidP="00EA00B2">
      <w:r>
        <w:t>In the past, Kathleen had a 13-year research career in human and animal reproduction and genetics, graduating in 1998 from Newcastle University Medical School (UK) with a PhD in reproductive physiology.</w:t>
      </w:r>
      <w:r w:rsidR="001E349D">
        <w:t xml:space="preserve"> </w:t>
      </w:r>
      <w:r>
        <w:t>Subsequently, she was a policy analyst in science research and investment for the Royal Society of New Zealand and then a science strategy advisor for the New Zealand government.</w:t>
      </w:r>
    </w:p>
    <w:p w:rsidR="00EA00B2" w:rsidRDefault="00EA00B2" w:rsidP="00EA00B2">
      <w:r>
        <w:t xml:space="preserve"> </w:t>
      </w:r>
    </w:p>
    <w:p w:rsidR="000524EF" w:rsidRPr="00B54D41" w:rsidRDefault="00EA00B2" w:rsidP="00EA00B2">
      <w:r>
        <w:t>Kathleen lives in Wellington with her husband and two primary-aged children.</w:t>
      </w:r>
    </w:p>
    <w:p w:rsidR="003C648C" w:rsidRPr="00DD5AC4" w:rsidRDefault="003C648C" w:rsidP="000524EF">
      <w:pPr>
        <w:pStyle w:val="Heading4"/>
        <w:rPr>
          <w:b/>
          <w:i w:val="0"/>
          <w:lang w:eastAsia="en-NZ"/>
        </w:rPr>
      </w:pPr>
      <w:r w:rsidRPr="00DD5AC4">
        <w:rPr>
          <w:b/>
          <w:i w:val="0"/>
          <w:lang w:eastAsia="en-NZ"/>
        </w:rPr>
        <w:t>Sue McKenzie</w:t>
      </w:r>
    </w:p>
    <w:p w:rsidR="003C648C" w:rsidRPr="00B54D41" w:rsidRDefault="003C648C" w:rsidP="000524EF">
      <w:pPr>
        <w:pStyle w:val="Heading5"/>
        <w:rPr>
          <w:lang w:eastAsia="en-NZ"/>
        </w:rPr>
      </w:pPr>
      <w:r w:rsidRPr="00B54D41">
        <w:rPr>
          <w:lang w:eastAsia="en-NZ"/>
        </w:rPr>
        <w:t>Membership role: General layperson</w:t>
      </w:r>
    </w:p>
    <w:p w:rsidR="007F06B0" w:rsidRDefault="003C648C" w:rsidP="007F06B0">
      <w:pPr>
        <w:rPr>
          <w:lang w:eastAsia="en-NZ"/>
        </w:rPr>
      </w:pPr>
      <w:r w:rsidRPr="00B54D41">
        <w:rPr>
          <w:lang w:eastAsia="en-NZ"/>
        </w:rPr>
        <w:t>Sue McKenzie was appointed to ACART in April 2013 for three years.</w:t>
      </w:r>
    </w:p>
    <w:p w:rsidR="007F06B0" w:rsidRDefault="007F06B0" w:rsidP="007F06B0">
      <w:pPr>
        <w:rPr>
          <w:lang w:eastAsia="en-NZ"/>
        </w:rPr>
      </w:pPr>
    </w:p>
    <w:p w:rsidR="007F06B0" w:rsidRPr="007F06B0" w:rsidRDefault="007F06B0" w:rsidP="007F06B0">
      <w:pPr>
        <w:rPr>
          <w:lang w:eastAsia="en-NZ"/>
        </w:rPr>
      </w:pPr>
      <w:r w:rsidRPr="007F06B0">
        <w:rPr>
          <w:rFonts w:eastAsia="Calibri"/>
          <w:lang w:eastAsia="en-US"/>
        </w:rPr>
        <w:t>She has had two careers over the last 30 years – lecturing as a senior academic at tertiary level and a private business consultancy advising corporates and small business clients. Sue has had a long voluntary association with various business and community groups at a local and national level.</w:t>
      </w:r>
    </w:p>
    <w:p w:rsidR="007F06B0" w:rsidRDefault="007F06B0" w:rsidP="007F06B0">
      <w:pPr>
        <w:pStyle w:val="Heading4"/>
        <w:rPr>
          <w:rFonts w:eastAsia="Calibri"/>
          <w:i w:val="0"/>
          <w:sz w:val="22"/>
          <w:lang w:eastAsia="en-US"/>
        </w:rPr>
      </w:pPr>
      <w:r w:rsidRPr="007F06B0">
        <w:rPr>
          <w:rFonts w:eastAsia="Calibri"/>
          <w:i w:val="0"/>
          <w:sz w:val="22"/>
          <w:lang w:eastAsia="en-US"/>
        </w:rPr>
        <w:lastRenderedPageBreak/>
        <w:t>Since the Christchurch earthquakes she has relocated to the country and now works fulltime on her Board positions. Her Board positions and responsibilities include:</w:t>
      </w:r>
    </w:p>
    <w:p w:rsidR="007F06B0" w:rsidRDefault="007F06B0" w:rsidP="007F06B0">
      <w:pPr>
        <w:pStyle w:val="Heading4"/>
        <w:numPr>
          <w:ilvl w:val="0"/>
          <w:numId w:val="22"/>
        </w:numPr>
        <w:rPr>
          <w:rFonts w:eastAsia="Calibri"/>
          <w:i w:val="0"/>
          <w:sz w:val="22"/>
          <w:lang w:eastAsia="en-US"/>
        </w:rPr>
      </w:pPr>
      <w:r w:rsidRPr="007F06B0">
        <w:rPr>
          <w:rFonts w:eastAsia="Calibri"/>
          <w:i w:val="0"/>
          <w:sz w:val="22"/>
          <w:lang w:eastAsia="en-US"/>
        </w:rPr>
        <w:t>The Medical Radiation Technologists Board - Convenor of the Education Committee and a member of the Professional Standards Committee.</w:t>
      </w:r>
    </w:p>
    <w:p w:rsidR="007F06B0" w:rsidRDefault="007F06B0" w:rsidP="007F06B0">
      <w:pPr>
        <w:pStyle w:val="Heading4"/>
        <w:numPr>
          <w:ilvl w:val="0"/>
          <w:numId w:val="22"/>
        </w:numPr>
        <w:rPr>
          <w:rFonts w:eastAsia="Calibri"/>
          <w:i w:val="0"/>
          <w:sz w:val="22"/>
          <w:lang w:eastAsia="en-US"/>
        </w:rPr>
      </w:pPr>
      <w:r w:rsidRPr="007F06B0">
        <w:rPr>
          <w:rFonts w:eastAsia="Calibri"/>
          <w:i w:val="0"/>
          <w:sz w:val="22"/>
          <w:lang w:eastAsia="en-US"/>
        </w:rPr>
        <w:t>Trustee of the Rata Foundation – Chair of the Housing Committee and a me</w:t>
      </w:r>
      <w:r>
        <w:rPr>
          <w:rFonts w:eastAsia="Calibri"/>
          <w:i w:val="0"/>
          <w:sz w:val="22"/>
          <w:lang w:eastAsia="en-US"/>
        </w:rPr>
        <w:t>mber of the Investment Committee</w:t>
      </w:r>
    </w:p>
    <w:p w:rsidR="007F06B0" w:rsidRDefault="007F06B0" w:rsidP="007F06B0">
      <w:pPr>
        <w:pStyle w:val="Heading4"/>
        <w:numPr>
          <w:ilvl w:val="0"/>
          <w:numId w:val="22"/>
        </w:numPr>
        <w:rPr>
          <w:rFonts w:eastAsia="Calibri"/>
          <w:i w:val="0"/>
          <w:sz w:val="22"/>
          <w:lang w:eastAsia="en-US"/>
        </w:rPr>
      </w:pPr>
      <w:r w:rsidRPr="007F06B0">
        <w:rPr>
          <w:rFonts w:eastAsia="Calibri"/>
          <w:i w:val="0"/>
          <w:sz w:val="22"/>
          <w:lang w:eastAsia="en-US"/>
        </w:rPr>
        <w:t>Deputy Chair of the Greater Canterbury Response Forum working with the Ministry of Social Development re transforming Social Services.</w:t>
      </w:r>
    </w:p>
    <w:p w:rsidR="007F06B0" w:rsidRPr="007F06B0" w:rsidRDefault="007F06B0" w:rsidP="007F06B0">
      <w:pPr>
        <w:pStyle w:val="Heading4"/>
        <w:numPr>
          <w:ilvl w:val="0"/>
          <w:numId w:val="22"/>
        </w:numPr>
        <w:rPr>
          <w:rFonts w:eastAsia="Calibri"/>
          <w:i w:val="0"/>
          <w:sz w:val="22"/>
          <w:lang w:eastAsia="en-US"/>
        </w:rPr>
      </w:pPr>
      <w:r w:rsidRPr="007F06B0">
        <w:rPr>
          <w:rFonts w:eastAsia="Calibri"/>
          <w:i w:val="0"/>
          <w:sz w:val="22"/>
          <w:lang w:eastAsia="en-US"/>
        </w:rPr>
        <w:t xml:space="preserve">Member of the Canterbury/Aoraki Conservation Board – member of the Land and Water Committee and chair of the Awards and Marketing Committee. </w:t>
      </w:r>
    </w:p>
    <w:p w:rsidR="007F06B0" w:rsidRDefault="007F06B0" w:rsidP="007F06B0">
      <w:pPr>
        <w:pStyle w:val="Heading4"/>
        <w:rPr>
          <w:rFonts w:eastAsia="Calibri"/>
          <w:i w:val="0"/>
          <w:sz w:val="22"/>
          <w:lang w:eastAsia="en-US"/>
        </w:rPr>
      </w:pPr>
      <w:r w:rsidRPr="007F06B0">
        <w:rPr>
          <w:rFonts w:eastAsia="Calibri"/>
          <w:i w:val="0"/>
          <w:sz w:val="22"/>
          <w:lang w:eastAsia="en-US"/>
        </w:rPr>
        <w:t>Sue is a</w:t>
      </w:r>
      <w:r>
        <w:rPr>
          <w:rFonts w:eastAsia="Calibri"/>
          <w:i w:val="0"/>
          <w:sz w:val="22"/>
          <w:lang w:eastAsia="en-US"/>
        </w:rPr>
        <w:t>lso a</w:t>
      </w:r>
      <w:r w:rsidRPr="007F06B0">
        <w:rPr>
          <w:rFonts w:eastAsia="Calibri"/>
          <w:i w:val="0"/>
          <w:sz w:val="22"/>
          <w:lang w:eastAsia="en-US"/>
        </w:rPr>
        <w:t xml:space="preserve"> member of the Institute of Directors and a Justice of the Peace</w:t>
      </w:r>
      <w:r>
        <w:rPr>
          <w:rFonts w:eastAsia="Calibri"/>
          <w:i w:val="0"/>
          <w:sz w:val="22"/>
          <w:lang w:eastAsia="en-US"/>
        </w:rPr>
        <w:t>.</w:t>
      </w:r>
    </w:p>
    <w:p w:rsidR="003C648C" w:rsidRPr="00DD5AC4" w:rsidRDefault="003C648C" w:rsidP="007F06B0">
      <w:pPr>
        <w:pStyle w:val="Heading4"/>
        <w:rPr>
          <w:b/>
          <w:i w:val="0"/>
        </w:rPr>
      </w:pPr>
      <w:r w:rsidRPr="00DD5AC4">
        <w:rPr>
          <w:b/>
          <w:i w:val="0"/>
        </w:rPr>
        <w:t>Barry Smith QSM</w:t>
      </w:r>
    </w:p>
    <w:p w:rsidR="003C648C" w:rsidRPr="00B54D41" w:rsidRDefault="003C648C" w:rsidP="000524EF">
      <w:pPr>
        <w:pStyle w:val="Heading5"/>
      </w:pPr>
      <w:r w:rsidRPr="00B54D41">
        <w:t>Membership role: Expertise in Māori cu</w:t>
      </w:r>
      <w:r>
        <w:t>stomary values and perspectives</w:t>
      </w:r>
    </w:p>
    <w:p w:rsidR="00DD5AC4" w:rsidRDefault="00A43F1F" w:rsidP="000524EF">
      <w:pPr>
        <w:rPr>
          <w:lang w:eastAsia="en-NZ"/>
        </w:rPr>
      </w:pPr>
      <w:r w:rsidRPr="00A43F1F">
        <w:t>Barry Smith (Te Rarawa, Ngâti Kahu) was appointed to ACART in April 2013 for three years. Barry is a Population Health Analyst with the Lakes District Health Board based in Rotorua. He was a contract analyst and assessor with the Ministry of Health. Barry is a member of the Health Research Council College of Experts and chairs the Health Research Council Ethics Committee and the Lakes DHB Research and Ethics Committee. He is a member of the Auckland Regional Tissue Banks Governance Advisory Board and the Podiatrists’ Board of New Zealand. He was a member of the 2014 National Science Challenge international health assessment panels organised through the Ministry of Business, Innovation and Employment. Barry’s current research work on ethics in Maori contexts is supported by the Health Research Council and the Royal Society of New Zealand Marsden Fund. He holds a BSc in chemistry and mathematics, an MPhil and PhD in sociology, a Grad Dip Arts in music and a Dip Tchg. He was awarded the Queens Service Medal in 2008.</w:t>
      </w:r>
    </w:p>
    <w:p w:rsidR="00DD5AC4" w:rsidRPr="00B54D41" w:rsidRDefault="00DD5AC4" w:rsidP="000524EF"/>
    <w:p w:rsidR="006C3777" w:rsidRDefault="006C3777" w:rsidP="000524EF">
      <w:pPr>
        <w:rPr>
          <w:lang w:eastAsia="en-US"/>
        </w:rPr>
      </w:pPr>
    </w:p>
    <w:p w:rsidR="003C648C" w:rsidRPr="00436D26" w:rsidRDefault="003C648C" w:rsidP="006C3777">
      <w:pPr>
        <w:rPr>
          <w:lang w:eastAsia="en-US"/>
        </w:rPr>
      </w:pPr>
    </w:p>
    <w:p w:rsidR="006C3777" w:rsidRPr="006C3777" w:rsidRDefault="006C3777" w:rsidP="00863649">
      <w:pPr>
        <w:rPr>
          <w:i/>
        </w:rPr>
        <w:sectPr w:rsidR="006C3777" w:rsidRPr="006C3777" w:rsidSect="008972B9">
          <w:footerReference w:type="even" r:id="rId30"/>
          <w:footerReference w:type="first" r:id="rId31"/>
          <w:pgSz w:w="11907" w:h="16834" w:code="9"/>
          <w:pgMar w:top="1701" w:right="1418" w:bottom="1701" w:left="1418" w:header="0" w:footer="425" w:gutter="0"/>
          <w:cols w:space="720"/>
          <w:titlePg/>
        </w:sectPr>
      </w:pPr>
    </w:p>
    <w:p w:rsidR="008569C6" w:rsidRDefault="000F0E9D" w:rsidP="00A53FBB">
      <w:pPr>
        <w:pStyle w:val="Heading1"/>
      </w:pPr>
      <w:bookmarkStart w:id="82" w:name="_Toc272911773"/>
      <w:bookmarkStart w:id="83" w:name="_Toc440632776"/>
      <w:bookmarkEnd w:id="69"/>
      <w:r>
        <w:lastRenderedPageBreak/>
        <w:t>Appendix 2</w:t>
      </w:r>
      <w:r w:rsidR="008569C6" w:rsidRPr="00EC0075">
        <w:t xml:space="preserve">: Member </w:t>
      </w:r>
      <w:r w:rsidR="00486D31">
        <w:t>a</w:t>
      </w:r>
      <w:r w:rsidR="008569C6" w:rsidRPr="00EC0075">
        <w:t>ttendance</w:t>
      </w:r>
      <w:bookmarkEnd w:id="82"/>
      <w:r w:rsidR="00486D31">
        <w:t xml:space="preserve"> at full ACART meetings</w:t>
      </w:r>
      <w:bookmarkEnd w:id="83"/>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45"/>
        <w:gridCol w:w="1045"/>
        <w:gridCol w:w="1045"/>
        <w:gridCol w:w="1045"/>
        <w:gridCol w:w="1045"/>
        <w:gridCol w:w="1046"/>
      </w:tblGrid>
      <w:tr w:rsidR="00004167" w:rsidRPr="003354E5" w:rsidTr="00F32692">
        <w:trPr>
          <w:cantSplit/>
        </w:trPr>
        <w:tc>
          <w:tcPr>
            <w:tcW w:w="2518" w:type="dxa"/>
            <w:shd w:val="clear" w:color="auto" w:fill="auto"/>
          </w:tcPr>
          <w:p w:rsidR="00004167" w:rsidRPr="003354E5" w:rsidRDefault="00004167" w:rsidP="00F32692">
            <w:pPr>
              <w:pStyle w:val="TableText"/>
              <w:rPr>
                <w:b/>
              </w:rPr>
            </w:pPr>
            <w:r w:rsidRPr="003354E5">
              <w:rPr>
                <w:b/>
              </w:rPr>
              <w:t>Member</w:t>
            </w:r>
          </w:p>
        </w:tc>
        <w:tc>
          <w:tcPr>
            <w:tcW w:w="1045" w:type="dxa"/>
            <w:shd w:val="clear" w:color="auto" w:fill="auto"/>
          </w:tcPr>
          <w:p w:rsidR="00004167" w:rsidRPr="003354E5" w:rsidRDefault="00D20370" w:rsidP="00F32692">
            <w:pPr>
              <w:pStyle w:val="TableText"/>
              <w:jc w:val="center"/>
              <w:rPr>
                <w:b/>
              </w:rPr>
            </w:pPr>
            <w:r>
              <w:rPr>
                <w:b/>
              </w:rPr>
              <w:t>August 2014</w:t>
            </w:r>
          </w:p>
        </w:tc>
        <w:tc>
          <w:tcPr>
            <w:tcW w:w="1045" w:type="dxa"/>
            <w:shd w:val="clear" w:color="auto" w:fill="auto"/>
          </w:tcPr>
          <w:p w:rsidR="00004167" w:rsidRPr="003354E5" w:rsidRDefault="00D20370" w:rsidP="00F32692">
            <w:pPr>
              <w:pStyle w:val="TableText"/>
              <w:jc w:val="center"/>
              <w:rPr>
                <w:b/>
              </w:rPr>
            </w:pPr>
            <w:r>
              <w:rPr>
                <w:b/>
              </w:rPr>
              <w:t>October</w:t>
            </w:r>
            <w:r w:rsidR="001E349D">
              <w:rPr>
                <w:b/>
              </w:rPr>
              <w:t xml:space="preserve"> </w:t>
            </w:r>
            <w:r>
              <w:rPr>
                <w:b/>
              </w:rPr>
              <w:t>2014</w:t>
            </w:r>
          </w:p>
        </w:tc>
        <w:tc>
          <w:tcPr>
            <w:tcW w:w="1045" w:type="dxa"/>
            <w:shd w:val="clear" w:color="auto" w:fill="auto"/>
          </w:tcPr>
          <w:p w:rsidR="00004167" w:rsidRPr="003354E5" w:rsidRDefault="00D20370" w:rsidP="00D20370">
            <w:pPr>
              <w:pStyle w:val="TableText"/>
              <w:jc w:val="center"/>
              <w:rPr>
                <w:b/>
              </w:rPr>
            </w:pPr>
            <w:r>
              <w:rPr>
                <w:b/>
              </w:rPr>
              <w:t>Dec 2014</w:t>
            </w:r>
          </w:p>
        </w:tc>
        <w:tc>
          <w:tcPr>
            <w:tcW w:w="1045" w:type="dxa"/>
            <w:shd w:val="clear" w:color="auto" w:fill="auto"/>
          </w:tcPr>
          <w:p w:rsidR="00004167" w:rsidRPr="003354E5" w:rsidRDefault="00004167" w:rsidP="00D20370">
            <w:pPr>
              <w:pStyle w:val="TableText"/>
              <w:jc w:val="center"/>
              <w:rPr>
                <w:b/>
              </w:rPr>
            </w:pPr>
            <w:r>
              <w:rPr>
                <w:b/>
              </w:rPr>
              <w:t>Fe</w:t>
            </w:r>
            <w:r w:rsidR="00D20370">
              <w:rPr>
                <w:b/>
              </w:rPr>
              <w:t>bruary</w:t>
            </w:r>
            <w:r>
              <w:rPr>
                <w:b/>
              </w:rPr>
              <w:t xml:space="preserve"> </w:t>
            </w:r>
            <w:r w:rsidR="00D20370">
              <w:rPr>
                <w:b/>
              </w:rPr>
              <w:t>2015</w:t>
            </w:r>
          </w:p>
        </w:tc>
        <w:tc>
          <w:tcPr>
            <w:tcW w:w="1045" w:type="dxa"/>
            <w:shd w:val="clear" w:color="auto" w:fill="auto"/>
          </w:tcPr>
          <w:p w:rsidR="00004167" w:rsidRPr="003354E5" w:rsidRDefault="00D20370" w:rsidP="00F32692">
            <w:pPr>
              <w:pStyle w:val="TableText"/>
              <w:jc w:val="center"/>
              <w:rPr>
                <w:b/>
              </w:rPr>
            </w:pPr>
            <w:r>
              <w:rPr>
                <w:b/>
              </w:rPr>
              <w:t>April 2015</w:t>
            </w:r>
          </w:p>
        </w:tc>
        <w:tc>
          <w:tcPr>
            <w:tcW w:w="1046" w:type="dxa"/>
            <w:shd w:val="clear" w:color="auto" w:fill="auto"/>
          </w:tcPr>
          <w:p w:rsidR="00004167" w:rsidRPr="003354E5" w:rsidRDefault="00D20370" w:rsidP="00F32692">
            <w:pPr>
              <w:pStyle w:val="TableText"/>
              <w:jc w:val="center"/>
              <w:rPr>
                <w:b/>
              </w:rPr>
            </w:pPr>
            <w:r>
              <w:rPr>
                <w:b/>
              </w:rPr>
              <w:t>June 2015</w:t>
            </w:r>
          </w:p>
        </w:tc>
      </w:tr>
      <w:tr w:rsidR="00004167" w:rsidRPr="00EE5645" w:rsidTr="00F32692">
        <w:trPr>
          <w:cantSplit/>
        </w:trPr>
        <w:tc>
          <w:tcPr>
            <w:tcW w:w="2518" w:type="dxa"/>
            <w:shd w:val="clear" w:color="auto" w:fill="auto"/>
          </w:tcPr>
          <w:p w:rsidR="00004167" w:rsidRPr="00A01E6D" w:rsidRDefault="00004167" w:rsidP="00A01E6D">
            <w:pPr>
              <w:pStyle w:val="TableText"/>
              <w:rPr>
                <w:sz w:val="14"/>
              </w:rPr>
            </w:pPr>
            <w:r w:rsidRPr="00EE5645">
              <w:t>John Angus</w:t>
            </w:r>
            <w:r>
              <w:t xml:space="preserve"> (Chair)</w:t>
            </w:r>
            <w:r w:rsidR="00A01E6D">
              <w:br/>
            </w:r>
            <w:r w:rsidR="00A01E6D">
              <w:rPr>
                <w:sz w:val="14"/>
              </w:rPr>
              <w:t>(Term ended December 2014)</w:t>
            </w:r>
          </w:p>
        </w:tc>
        <w:tc>
          <w:tcPr>
            <w:tcW w:w="1045" w:type="dxa"/>
            <w:shd w:val="clear" w:color="auto" w:fill="auto"/>
          </w:tcPr>
          <w:p w:rsidR="00004167" w:rsidRPr="00EE5645" w:rsidRDefault="00004167"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A01E6D">
            <w:pPr>
              <w:pStyle w:val="TableText"/>
              <w:jc w:val="center"/>
            </w:pPr>
            <w:r w:rsidRPr="00A10E2F">
              <w:sym w:font="Wingdings" w:char="F0FC"/>
            </w:r>
          </w:p>
        </w:tc>
        <w:tc>
          <w:tcPr>
            <w:tcW w:w="1045" w:type="dxa"/>
            <w:shd w:val="clear" w:color="auto" w:fill="auto"/>
          </w:tcPr>
          <w:p w:rsidR="00004167" w:rsidRDefault="00A01E6D" w:rsidP="00A01E6D">
            <w:pPr>
              <w:pStyle w:val="TableText"/>
              <w:jc w:val="center"/>
            </w:pPr>
            <w:r>
              <w:t>-</w:t>
            </w:r>
          </w:p>
        </w:tc>
        <w:tc>
          <w:tcPr>
            <w:tcW w:w="1045" w:type="dxa"/>
            <w:shd w:val="clear" w:color="auto" w:fill="FFFFFF"/>
          </w:tcPr>
          <w:p w:rsidR="00004167" w:rsidRDefault="00004167" w:rsidP="00D20370">
            <w:pPr>
              <w:pStyle w:val="TableText"/>
              <w:numPr>
                <w:ilvl w:val="0"/>
                <w:numId w:val="18"/>
              </w:numPr>
              <w:jc w:val="center"/>
            </w:pPr>
          </w:p>
        </w:tc>
        <w:tc>
          <w:tcPr>
            <w:tcW w:w="1046" w:type="dxa"/>
            <w:shd w:val="clear" w:color="auto" w:fill="FFFFFF"/>
          </w:tcPr>
          <w:p w:rsidR="00004167" w:rsidRPr="00EE5645" w:rsidRDefault="00004167" w:rsidP="00D20370">
            <w:pPr>
              <w:pStyle w:val="TableText"/>
              <w:numPr>
                <w:ilvl w:val="0"/>
                <w:numId w:val="18"/>
              </w:numPr>
              <w:jc w:val="center"/>
            </w:pPr>
          </w:p>
        </w:tc>
      </w:tr>
      <w:tr w:rsidR="00004167" w:rsidTr="00F32692">
        <w:trPr>
          <w:cantSplit/>
        </w:trPr>
        <w:tc>
          <w:tcPr>
            <w:tcW w:w="2518" w:type="dxa"/>
            <w:shd w:val="clear" w:color="auto" w:fill="auto"/>
          </w:tcPr>
          <w:p w:rsidR="00004167" w:rsidRPr="00EE5645" w:rsidRDefault="00004167" w:rsidP="00F32692">
            <w:pPr>
              <w:pStyle w:val="TableText"/>
            </w:pPr>
            <w:r w:rsidRPr="00EE5645">
              <w:t>Karen Buckingham</w:t>
            </w:r>
          </w:p>
        </w:tc>
        <w:tc>
          <w:tcPr>
            <w:tcW w:w="1045" w:type="dxa"/>
            <w:shd w:val="clear" w:color="auto" w:fill="auto"/>
          </w:tcPr>
          <w:p w:rsidR="00004167" w:rsidRDefault="007114C4"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FFFFFF"/>
          </w:tcPr>
          <w:p w:rsidR="00004167" w:rsidRDefault="00004167" w:rsidP="00004167">
            <w:pPr>
              <w:pStyle w:val="TableText"/>
              <w:jc w:val="center"/>
            </w:pPr>
            <w:r w:rsidRPr="000764E3">
              <w:sym w:font="Wingdings" w:char="F0FC"/>
            </w:r>
          </w:p>
        </w:tc>
        <w:tc>
          <w:tcPr>
            <w:tcW w:w="1046" w:type="dxa"/>
            <w:shd w:val="clear" w:color="auto" w:fill="FFFFFF"/>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Alison Douglass</w:t>
            </w:r>
          </w:p>
        </w:tc>
        <w:tc>
          <w:tcPr>
            <w:tcW w:w="1045" w:type="dxa"/>
            <w:shd w:val="clear" w:color="auto" w:fill="auto"/>
          </w:tcPr>
          <w:p w:rsidR="00004167" w:rsidRDefault="007114C4"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FFFFFF"/>
          </w:tcPr>
          <w:p w:rsidR="00004167" w:rsidRDefault="00590DF5" w:rsidP="00004167">
            <w:pPr>
              <w:pStyle w:val="TableText"/>
              <w:jc w:val="center"/>
            </w:pPr>
            <w:r>
              <w:t>A</w:t>
            </w:r>
          </w:p>
        </w:tc>
        <w:tc>
          <w:tcPr>
            <w:tcW w:w="1046" w:type="dxa"/>
            <w:shd w:val="clear" w:color="auto" w:fill="FFFFFF"/>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Nikki Horne</w:t>
            </w:r>
          </w:p>
        </w:tc>
        <w:tc>
          <w:tcPr>
            <w:tcW w:w="1045" w:type="dxa"/>
            <w:shd w:val="clear" w:color="auto" w:fill="auto"/>
          </w:tcPr>
          <w:p w:rsidR="00004167" w:rsidRPr="00EE5645" w:rsidRDefault="00004167"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tcBorders>
              <w:bottom w:val="single" w:sz="4" w:space="0" w:color="auto"/>
            </w:tcBorders>
            <w:shd w:val="clear" w:color="auto" w:fill="auto"/>
          </w:tcPr>
          <w:p w:rsidR="00004167" w:rsidRDefault="00004167" w:rsidP="00004167">
            <w:pPr>
              <w:pStyle w:val="TableText"/>
              <w:jc w:val="center"/>
            </w:pPr>
            <w:r w:rsidRPr="000764E3">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Mi</w:t>
            </w:r>
            <w:r>
              <w:t>chael</w:t>
            </w:r>
            <w:r w:rsidRPr="00EE5645">
              <w:t xml:space="preserve"> Legge</w:t>
            </w:r>
          </w:p>
        </w:tc>
        <w:tc>
          <w:tcPr>
            <w:tcW w:w="1045" w:type="dxa"/>
            <w:shd w:val="clear" w:color="auto" w:fill="auto"/>
          </w:tcPr>
          <w:p w:rsidR="00004167" w:rsidRDefault="007114C4" w:rsidP="00004167">
            <w:pPr>
              <w:pStyle w:val="TableText"/>
              <w:jc w:val="center"/>
            </w:pPr>
            <w:r>
              <w:t>A</w:t>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7114C4" w:rsidP="00004167">
            <w:pPr>
              <w:pStyle w:val="TableText"/>
              <w:jc w:val="center"/>
            </w:pPr>
            <w:r>
              <w:t>A</w:t>
            </w:r>
          </w:p>
        </w:tc>
        <w:tc>
          <w:tcPr>
            <w:tcW w:w="1045" w:type="dxa"/>
            <w:shd w:val="clear" w:color="auto" w:fill="auto"/>
          </w:tcPr>
          <w:p w:rsidR="00004167" w:rsidRDefault="006735AB"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0764E3">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t>Barry Smith</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Pr="00F638DD" w:rsidRDefault="007114C4"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6735AB" w:rsidP="00004167">
            <w:pPr>
              <w:pStyle w:val="TableText"/>
              <w:jc w:val="center"/>
            </w:pPr>
            <w:r w:rsidRPr="00A10E2F">
              <w:sym w:font="Wingdings" w:char="F0FC"/>
            </w:r>
          </w:p>
        </w:tc>
        <w:tc>
          <w:tcPr>
            <w:tcW w:w="1045" w:type="dxa"/>
            <w:shd w:val="clear" w:color="auto" w:fill="auto"/>
          </w:tcPr>
          <w:p w:rsidR="00004167" w:rsidRPr="00F638DD" w:rsidRDefault="00590DF5" w:rsidP="00004167">
            <w:pPr>
              <w:pStyle w:val="TableText"/>
              <w:jc w:val="center"/>
            </w:pPr>
            <w:r w:rsidRPr="000764E3">
              <w:sym w:font="Wingdings" w:char="F0FC"/>
            </w:r>
          </w:p>
        </w:tc>
        <w:tc>
          <w:tcPr>
            <w:tcW w:w="1046" w:type="dxa"/>
            <w:shd w:val="clear" w:color="auto" w:fill="auto"/>
          </w:tcPr>
          <w:p w:rsidR="00004167" w:rsidRDefault="00590DF5" w:rsidP="00004167">
            <w:pPr>
              <w:pStyle w:val="TableText"/>
              <w:jc w:val="center"/>
            </w:pPr>
            <w:r>
              <w:t>A</w:t>
            </w:r>
          </w:p>
        </w:tc>
      </w:tr>
      <w:tr w:rsidR="00004167" w:rsidTr="00F32692">
        <w:trPr>
          <w:cantSplit/>
        </w:trPr>
        <w:tc>
          <w:tcPr>
            <w:tcW w:w="2518" w:type="dxa"/>
            <w:shd w:val="clear" w:color="auto" w:fill="auto"/>
          </w:tcPr>
          <w:p w:rsidR="00004167" w:rsidRPr="00EE5645" w:rsidRDefault="00004167" w:rsidP="00F32692">
            <w:pPr>
              <w:pStyle w:val="TableText"/>
            </w:pPr>
            <w:r>
              <w:t>Jonathan Darby</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Default="00004167" w:rsidP="00004167">
            <w:pPr>
              <w:pStyle w:val="TableText"/>
              <w:jc w:val="center"/>
            </w:pPr>
            <w:r w:rsidRPr="00535CF0">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8B492B">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RPr="00EE5645" w:rsidTr="00F32692">
        <w:trPr>
          <w:cantSplit/>
        </w:trPr>
        <w:tc>
          <w:tcPr>
            <w:tcW w:w="2518" w:type="dxa"/>
            <w:shd w:val="clear" w:color="auto" w:fill="auto"/>
          </w:tcPr>
          <w:p w:rsidR="00004167" w:rsidRPr="00EE5645" w:rsidRDefault="00004167" w:rsidP="00F32692">
            <w:pPr>
              <w:pStyle w:val="TableText"/>
            </w:pPr>
            <w:r>
              <w:t>Sue McKenzie</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Default="00004167" w:rsidP="00004167">
            <w:pPr>
              <w:pStyle w:val="TableText"/>
              <w:jc w:val="center"/>
            </w:pPr>
            <w:r w:rsidRPr="00535CF0">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8B492B">
              <w:sym w:font="Wingdings" w:char="F0FC"/>
            </w:r>
          </w:p>
        </w:tc>
        <w:tc>
          <w:tcPr>
            <w:tcW w:w="1046" w:type="dxa"/>
            <w:shd w:val="clear" w:color="auto" w:fill="auto"/>
          </w:tcPr>
          <w:p w:rsidR="00004167" w:rsidRPr="00EE5645" w:rsidRDefault="00590DF5" w:rsidP="00004167">
            <w:pPr>
              <w:pStyle w:val="TableText"/>
              <w:jc w:val="center"/>
            </w:pPr>
            <w:r w:rsidRPr="000764E3">
              <w:sym w:font="Wingdings" w:char="F0FC"/>
            </w:r>
          </w:p>
        </w:tc>
      </w:tr>
      <w:tr w:rsidR="00737221" w:rsidRPr="00EE5645" w:rsidTr="00F32692">
        <w:trPr>
          <w:cantSplit/>
        </w:trPr>
        <w:tc>
          <w:tcPr>
            <w:tcW w:w="2518" w:type="dxa"/>
            <w:shd w:val="clear" w:color="auto" w:fill="auto"/>
          </w:tcPr>
          <w:p w:rsidR="00737221" w:rsidRPr="00A01E6D" w:rsidRDefault="00737221" w:rsidP="00A01E6D">
            <w:pPr>
              <w:pStyle w:val="TableText"/>
              <w:rPr>
                <w:sz w:val="14"/>
              </w:rPr>
            </w:pPr>
            <w:r>
              <w:t>Kathleen Logan</w:t>
            </w:r>
            <w:r w:rsidR="00A01E6D">
              <w:br/>
            </w:r>
            <w:r w:rsidR="00A01E6D">
              <w:rPr>
                <w:sz w:val="14"/>
              </w:rPr>
              <w:t>(Appointed April 2015)</w:t>
            </w:r>
          </w:p>
        </w:tc>
        <w:tc>
          <w:tcPr>
            <w:tcW w:w="1045" w:type="dxa"/>
            <w:shd w:val="clear" w:color="auto" w:fill="auto"/>
          </w:tcPr>
          <w:p w:rsidR="00737221" w:rsidRPr="00E723F2" w:rsidRDefault="007114C4" w:rsidP="00004167">
            <w:pPr>
              <w:pStyle w:val="TableText"/>
              <w:jc w:val="center"/>
            </w:pPr>
            <w:r>
              <w:t>-</w:t>
            </w:r>
          </w:p>
        </w:tc>
        <w:tc>
          <w:tcPr>
            <w:tcW w:w="1045" w:type="dxa"/>
            <w:shd w:val="clear" w:color="auto" w:fill="auto"/>
          </w:tcPr>
          <w:p w:rsidR="00737221" w:rsidRPr="00535CF0" w:rsidRDefault="007114C4" w:rsidP="00004167">
            <w:pPr>
              <w:pStyle w:val="TableText"/>
              <w:jc w:val="center"/>
            </w:pPr>
            <w:r>
              <w:t>-</w:t>
            </w:r>
          </w:p>
        </w:tc>
        <w:tc>
          <w:tcPr>
            <w:tcW w:w="1045" w:type="dxa"/>
            <w:shd w:val="clear" w:color="auto" w:fill="auto"/>
          </w:tcPr>
          <w:p w:rsidR="00737221" w:rsidRPr="00A10E2F" w:rsidRDefault="007114C4" w:rsidP="00004167">
            <w:pPr>
              <w:pStyle w:val="TableText"/>
              <w:jc w:val="center"/>
            </w:pPr>
            <w:r>
              <w:t>-</w:t>
            </w:r>
          </w:p>
        </w:tc>
        <w:tc>
          <w:tcPr>
            <w:tcW w:w="1045" w:type="dxa"/>
            <w:shd w:val="clear" w:color="auto" w:fill="auto"/>
          </w:tcPr>
          <w:p w:rsidR="00737221" w:rsidRPr="00A10E2F" w:rsidRDefault="006735AB" w:rsidP="00004167">
            <w:pPr>
              <w:pStyle w:val="TableText"/>
              <w:jc w:val="center"/>
            </w:pPr>
            <w:r>
              <w:t>-</w:t>
            </w:r>
          </w:p>
        </w:tc>
        <w:tc>
          <w:tcPr>
            <w:tcW w:w="1045" w:type="dxa"/>
            <w:shd w:val="clear" w:color="auto" w:fill="auto"/>
          </w:tcPr>
          <w:p w:rsidR="00737221" w:rsidRPr="008B492B" w:rsidRDefault="00590DF5" w:rsidP="00004167">
            <w:pPr>
              <w:pStyle w:val="TableText"/>
              <w:jc w:val="center"/>
            </w:pPr>
            <w:r w:rsidRPr="000764E3">
              <w:sym w:font="Wingdings" w:char="F0FC"/>
            </w:r>
          </w:p>
        </w:tc>
        <w:tc>
          <w:tcPr>
            <w:tcW w:w="1046" w:type="dxa"/>
            <w:shd w:val="clear" w:color="auto" w:fill="auto"/>
          </w:tcPr>
          <w:p w:rsidR="00737221" w:rsidRDefault="00590DF5" w:rsidP="00004167">
            <w:pPr>
              <w:pStyle w:val="TableText"/>
              <w:jc w:val="center"/>
            </w:pPr>
            <w:r w:rsidRPr="000764E3">
              <w:sym w:font="Wingdings" w:char="F0FC"/>
            </w:r>
          </w:p>
        </w:tc>
      </w:tr>
      <w:tr w:rsidR="00004167" w:rsidRPr="003354E5" w:rsidTr="00F32692">
        <w:trPr>
          <w:cantSplit/>
        </w:trPr>
        <w:tc>
          <w:tcPr>
            <w:tcW w:w="2518" w:type="dxa"/>
            <w:shd w:val="clear" w:color="auto" w:fill="auto"/>
          </w:tcPr>
          <w:p w:rsidR="00004167" w:rsidRPr="003354E5" w:rsidRDefault="00004167" w:rsidP="00F32692">
            <w:pPr>
              <w:pStyle w:val="TableText"/>
              <w:rPr>
                <w:b/>
              </w:rPr>
            </w:pPr>
            <w:r w:rsidRPr="003354E5">
              <w:rPr>
                <w:b/>
              </w:rPr>
              <w:t>Total members present</w:t>
            </w:r>
          </w:p>
        </w:tc>
        <w:tc>
          <w:tcPr>
            <w:tcW w:w="1045" w:type="dxa"/>
            <w:shd w:val="clear" w:color="auto" w:fill="auto"/>
          </w:tcPr>
          <w:p w:rsidR="00004167" w:rsidRPr="003354E5" w:rsidRDefault="00590DF5" w:rsidP="00004167">
            <w:pPr>
              <w:pStyle w:val="TableText"/>
              <w:jc w:val="center"/>
              <w:rPr>
                <w:b/>
              </w:rPr>
            </w:pPr>
            <w:r>
              <w:rPr>
                <w:b/>
              </w:rPr>
              <w:t>7</w:t>
            </w:r>
          </w:p>
        </w:tc>
        <w:tc>
          <w:tcPr>
            <w:tcW w:w="1045" w:type="dxa"/>
            <w:shd w:val="clear" w:color="auto" w:fill="auto"/>
          </w:tcPr>
          <w:p w:rsidR="00004167" w:rsidRPr="003354E5" w:rsidRDefault="00590DF5" w:rsidP="00004167">
            <w:pPr>
              <w:pStyle w:val="TableText"/>
              <w:jc w:val="center"/>
              <w:rPr>
                <w:b/>
              </w:rPr>
            </w:pPr>
            <w:r>
              <w:rPr>
                <w:b/>
              </w:rPr>
              <w:t>8</w:t>
            </w:r>
          </w:p>
        </w:tc>
        <w:tc>
          <w:tcPr>
            <w:tcW w:w="1045" w:type="dxa"/>
            <w:shd w:val="clear" w:color="auto" w:fill="auto"/>
          </w:tcPr>
          <w:p w:rsidR="00004167" w:rsidRPr="003354E5" w:rsidRDefault="00590DF5" w:rsidP="00004167">
            <w:pPr>
              <w:pStyle w:val="TableText"/>
              <w:jc w:val="center"/>
              <w:rPr>
                <w:b/>
              </w:rPr>
            </w:pPr>
            <w:r>
              <w:rPr>
                <w:b/>
              </w:rPr>
              <w:t>7</w:t>
            </w:r>
          </w:p>
        </w:tc>
        <w:tc>
          <w:tcPr>
            <w:tcW w:w="1045" w:type="dxa"/>
            <w:shd w:val="clear" w:color="auto" w:fill="auto"/>
          </w:tcPr>
          <w:p w:rsidR="00004167" w:rsidRPr="003354E5" w:rsidRDefault="00590DF5" w:rsidP="00004167">
            <w:pPr>
              <w:pStyle w:val="TableText"/>
              <w:jc w:val="center"/>
              <w:rPr>
                <w:b/>
              </w:rPr>
            </w:pPr>
            <w:r>
              <w:rPr>
                <w:b/>
              </w:rPr>
              <w:t>6</w:t>
            </w:r>
          </w:p>
        </w:tc>
        <w:tc>
          <w:tcPr>
            <w:tcW w:w="1045" w:type="dxa"/>
            <w:shd w:val="clear" w:color="auto" w:fill="auto"/>
          </w:tcPr>
          <w:p w:rsidR="00004167" w:rsidRPr="003354E5" w:rsidRDefault="00590DF5" w:rsidP="00004167">
            <w:pPr>
              <w:pStyle w:val="TableText"/>
              <w:jc w:val="center"/>
              <w:rPr>
                <w:b/>
              </w:rPr>
            </w:pPr>
            <w:r>
              <w:rPr>
                <w:b/>
              </w:rPr>
              <w:t>7</w:t>
            </w:r>
          </w:p>
        </w:tc>
        <w:tc>
          <w:tcPr>
            <w:tcW w:w="1046" w:type="dxa"/>
            <w:shd w:val="clear" w:color="auto" w:fill="auto"/>
          </w:tcPr>
          <w:p w:rsidR="00004167" w:rsidRPr="003354E5" w:rsidRDefault="00590DF5" w:rsidP="00004167">
            <w:pPr>
              <w:pStyle w:val="TableText"/>
              <w:jc w:val="center"/>
              <w:rPr>
                <w:b/>
              </w:rPr>
            </w:pPr>
            <w:r>
              <w:rPr>
                <w:b/>
              </w:rPr>
              <w:t>7</w:t>
            </w:r>
          </w:p>
        </w:tc>
      </w:tr>
    </w:tbl>
    <w:p w:rsidR="00EB6B88" w:rsidRDefault="00EB6B88" w:rsidP="00EB6B88">
      <w:pPr>
        <w:pStyle w:val="Note"/>
        <w:rPr>
          <w:sz w:val="18"/>
          <w:szCs w:val="18"/>
        </w:rPr>
      </w:pPr>
      <w:r>
        <w:rPr>
          <w:sz w:val="18"/>
          <w:szCs w:val="18"/>
        </w:rPr>
        <w:sym w:font="Wingdings" w:char="F0FC"/>
      </w:r>
      <w:r>
        <w:rPr>
          <w:sz w:val="18"/>
          <w:szCs w:val="18"/>
        </w:rPr>
        <w:tab/>
      </w:r>
      <w:r w:rsidRPr="007A7EBA">
        <w:rPr>
          <w:sz w:val="18"/>
          <w:szCs w:val="18"/>
        </w:rPr>
        <w:t>Present</w:t>
      </w:r>
    </w:p>
    <w:p w:rsidR="00EB6B88" w:rsidRDefault="00EB6B88" w:rsidP="00EB6B88">
      <w:pPr>
        <w:pStyle w:val="Note"/>
        <w:rPr>
          <w:sz w:val="18"/>
          <w:szCs w:val="18"/>
        </w:rPr>
      </w:pPr>
      <w:r>
        <w:rPr>
          <w:sz w:val="18"/>
          <w:szCs w:val="18"/>
        </w:rPr>
        <w:t>A</w:t>
      </w:r>
      <w:r>
        <w:rPr>
          <w:sz w:val="18"/>
          <w:szCs w:val="18"/>
        </w:rPr>
        <w:tab/>
      </w:r>
      <w:r w:rsidRPr="007A7EBA">
        <w:rPr>
          <w:sz w:val="18"/>
          <w:szCs w:val="18"/>
        </w:rPr>
        <w:t>Apologies</w:t>
      </w:r>
    </w:p>
    <w:p w:rsidR="00EB6B88" w:rsidRPr="00EB6B88" w:rsidRDefault="00EB6B88" w:rsidP="00EB6B88"/>
    <w:p w:rsidR="008569C6" w:rsidRPr="007A7EBA" w:rsidRDefault="008569C6" w:rsidP="008569C6">
      <w:pPr>
        <w:pStyle w:val="Note"/>
        <w:rPr>
          <w:sz w:val="18"/>
          <w:szCs w:val="18"/>
        </w:rPr>
      </w:pPr>
    </w:p>
    <w:p w:rsidR="00A66E63" w:rsidRDefault="00A66E63" w:rsidP="008569C6">
      <w:pPr>
        <w:pStyle w:val="Heading1"/>
        <w:sectPr w:rsidR="00A66E63" w:rsidSect="00CE0802">
          <w:footerReference w:type="first" r:id="rId32"/>
          <w:pgSz w:w="11907" w:h="16834" w:code="9"/>
          <w:pgMar w:top="1701" w:right="1418" w:bottom="1701" w:left="1701" w:header="0" w:footer="425" w:gutter="0"/>
          <w:cols w:space="720"/>
          <w:titlePg/>
        </w:sectPr>
      </w:pPr>
      <w:bookmarkStart w:id="84" w:name="_Toc272911774"/>
    </w:p>
    <w:p w:rsidR="008569C6" w:rsidRDefault="008569C6" w:rsidP="00972C95">
      <w:pPr>
        <w:pStyle w:val="Heading1"/>
      </w:pPr>
      <w:bookmarkStart w:id="85" w:name="_Toc440632777"/>
      <w:r w:rsidRPr="0077313E">
        <w:lastRenderedPageBreak/>
        <w:t xml:space="preserve">Appendix </w:t>
      </w:r>
      <w:r w:rsidR="000F0E9D">
        <w:t>3</w:t>
      </w:r>
      <w:r w:rsidRPr="0077313E">
        <w:t xml:space="preserve">: ACART </w:t>
      </w:r>
      <w:r w:rsidR="00486D31">
        <w:t>w</w:t>
      </w:r>
      <w:r w:rsidRPr="0077313E">
        <w:t xml:space="preserve">orking </w:t>
      </w:r>
      <w:r w:rsidR="00486D31">
        <w:t>g</w:t>
      </w:r>
      <w:r w:rsidRPr="0077313E">
        <w:t>roups</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820"/>
      </w:tblGrid>
      <w:tr w:rsidR="00004167" w:rsidRPr="00972C95" w:rsidTr="00F32692">
        <w:trPr>
          <w:cantSplit/>
          <w:tblHeader/>
        </w:trPr>
        <w:tc>
          <w:tcPr>
            <w:tcW w:w="3969" w:type="dxa"/>
          </w:tcPr>
          <w:p w:rsidR="00004167" w:rsidRPr="00972C95" w:rsidRDefault="00004167" w:rsidP="00F32692">
            <w:pPr>
              <w:pStyle w:val="TableText"/>
              <w:rPr>
                <w:b/>
              </w:rPr>
            </w:pPr>
            <w:r w:rsidRPr="00972C95">
              <w:rPr>
                <w:b/>
              </w:rPr>
              <w:t>Working group</w:t>
            </w:r>
          </w:p>
        </w:tc>
        <w:tc>
          <w:tcPr>
            <w:tcW w:w="4820" w:type="dxa"/>
          </w:tcPr>
          <w:p w:rsidR="00004167" w:rsidRPr="00972C95" w:rsidRDefault="00004167" w:rsidP="00F32692">
            <w:pPr>
              <w:pStyle w:val="TableText"/>
              <w:rPr>
                <w:b/>
              </w:rPr>
            </w:pPr>
            <w:r w:rsidRPr="00972C95">
              <w:rPr>
                <w:b/>
              </w:rPr>
              <w:t>Responsibilities and meeting dates</w:t>
            </w:r>
          </w:p>
        </w:tc>
      </w:tr>
      <w:tr w:rsidR="00004167" w:rsidRPr="00E40AE8" w:rsidTr="00F32692">
        <w:trPr>
          <w:cantSplit/>
        </w:trPr>
        <w:tc>
          <w:tcPr>
            <w:tcW w:w="3969" w:type="dxa"/>
          </w:tcPr>
          <w:p w:rsidR="00004167" w:rsidRPr="00E40AE8" w:rsidRDefault="00004167" w:rsidP="00F32692">
            <w:pPr>
              <w:pStyle w:val="TableText"/>
              <w:rPr>
                <w:rFonts w:cs="Arial"/>
                <w:i/>
              </w:rPr>
            </w:pPr>
            <w:r w:rsidRPr="00E40AE8">
              <w:rPr>
                <w:rFonts w:cs="Arial"/>
                <w:i/>
              </w:rPr>
              <w:t>Import and Export of Gametes and Embryos</w:t>
            </w:r>
            <w:r>
              <w:rPr>
                <w:rFonts w:cs="Arial"/>
                <w:i/>
              </w:rPr>
              <w:t xml:space="preserve"> Working Group</w:t>
            </w:r>
          </w:p>
          <w:p w:rsidR="00004167" w:rsidRDefault="00004167" w:rsidP="00F32692">
            <w:pPr>
              <w:pStyle w:val="TableText"/>
              <w:spacing w:before="0"/>
              <w:rPr>
                <w:rFonts w:cs="Arial"/>
              </w:rPr>
            </w:pPr>
            <w:r>
              <w:rPr>
                <w:rFonts w:cs="Arial"/>
              </w:rPr>
              <w:t xml:space="preserve">John Angus </w:t>
            </w:r>
            <w:r w:rsidR="00290E4C">
              <w:rPr>
                <w:rFonts w:cs="Arial"/>
              </w:rPr>
              <w:t>(until January 2015)</w:t>
            </w:r>
          </w:p>
          <w:p w:rsidR="00004167" w:rsidRDefault="00004167" w:rsidP="00F32692">
            <w:pPr>
              <w:pStyle w:val="TableText"/>
              <w:spacing w:before="0"/>
              <w:rPr>
                <w:rFonts w:cs="Arial"/>
              </w:rPr>
            </w:pPr>
            <w:r>
              <w:rPr>
                <w:rFonts w:cs="Arial"/>
              </w:rPr>
              <w:t>Karen Buckingham</w:t>
            </w:r>
          </w:p>
          <w:p w:rsidR="008802B0" w:rsidRDefault="008802B0" w:rsidP="00F32692">
            <w:pPr>
              <w:pStyle w:val="TableText"/>
              <w:spacing w:before="0"/>
              <w:rPr>
                <w:rFonts w:cs="Arial"/>
              </w:rPr>
            </w:pPr>
            <w:r>
              <w:rPr>
                <w:rFonts w:cs="Arial"/>
              </w:rPr>
              <w:t>Alison Douglass</w:t>
            </w:r>
          </w:p>
          <w:p w:rsidR="00004167" w:rsidRPr="00E40AE8" w:rsidRDefault="008802B0" w:rsidP="00F32692">
            <w:pPr>
              <w:pStyle w:val="TableText"/>
              <w:spacing w:before="0"/>
              <w:rPr>
                <w:rFonts w:cs="Arial"/>
              </w:rPr>
            </w:pPr>
            <w:r>
              <w:rPr>
                <w:rFonts w:cs="Arial"/>
              </w:rPr>
              <w:t>Michael Legge</w:t>
            </w:r>
          </w:p>
        </w:tc>
        <w:tc>
          <w:tcPr>
            <w:tcW w:w="4820" w:type="dxa"/>
          </w:tcPr>
          <w:p w:rsidR="00004167" w:rsidRDefault="00F86FEA" w:rsidP="00004167">
            <w:pPr>
              <w:pStyle w:val="TableText"/>
            </w:pPr>
            <w:r>
              <w:t>Prepared</w:t>
            </w:r>
            <w:r w:rsidR="00004167">
              <w:t xml:space="preserve"> advice to the Minister on requirements for the </w:t>
            </w:r>
            <w:r w:rsidR="00004167" w:rsidRPr="00E40AE8">
              <w:t>import and export of</w:t>
            </w:r>
            <w:r w:rsidR="00004167">
              <w:t xml:space="preserve"> </w:t>
            </w:r>
            <w:r w:rsidR="00004167" w:rsidRPr="00F67351">
              <w:rPr>
                <w:i/>
              </w:rPr>
              <w:t>in vitro</w:t>
            </w:r>
            <w:r w:rsidR="00004167" w:rsidRPr="00E40AE8">
              <w:t xml:space="preserve"> gametes and embryos under s</w:t>
            </w:r>
            <w:r w:rsidR="00004167">
              <w:t>ections 37 and 38</w:t>
            </w:r>
            <w:r w:rsidR="00004167" w:rsidRPr="00E40AE8">
              <w:t xml:space="preserve"> of the</w:t>
            </w:r>
            <w:r w:rsidR="00004167">
              <w:t xml:space="preserve"> HART</w:t>
            </w:r>
            <w:r w:rsidR="00004167" w:rsidRPr="00E40AE8">
              <w:t xml:space="preserve"> Act</w:t>
            </w:r>
            <w:r w:rsidR="00004167">
              <w:t>.</w:t>
            </w:r>
          </w:p>
          <w:p w:rsidR="00290E4C" w:rsidRPr="00E40AE8" w:rsidRDefault="00004167" w:rsidP="008802B0">
            <w:pPr>
              <w:pStyle w:val="TableText"/>
            </w:pPr>
            <w:r>
              <w:t>The Working Group met on</w:t>
            </w:r>
            <w:r w:rsidR="008802B0">
              <w:t xml:space="preserve"> </w:t>
            </w:r>
            <w:r w:rsidR="00F86FEA">
              <w:t xml:space="preserve">18 August 2014 and </w:t>
            </w:r>
            <w:r w:rsidR="00290E4C">
              <w:t>30 September 2014</w:t>
            </w:r>
            <w:r w:rsidR="008802B0">
              <w:t>.</w:t>
            </w:r>
          </w:p>
        </w:tc>
      </w:tr>
      <w:tr w:rsidR="00004167" w:rsidRPr="00A829A0" w:rsidTr="00F32692">
        <w:trPr>
          <w:cantSplit/>
        </w:trPr>
        <w:tc>
          <w:tcPr>
            <w:tcW w:w="3969" w:type="dxa"/>
          </w:tcPr>
          <w:p w:rsidR="00004167" w:rsidRDefault="00004167" w:rsidP="00F32692">
            <w:pPr>
              <w:pStyle w:val="TableText"/>
              <w:rPr>
                <w:rFonts w:cs="Arial"/>
                <w:i/>
              </w:rPr>
            </w:pPr>
            <w:r>
              <w:rPr>
                <w:rFonts w:cs="Arial"/>
                <w:i/>
              </w:rPr>
              <w:t>Guidelines Review Working Group</w:t>
            </w:r>
          </w:p>
          <w:p w:rsidR="00004167" w:rsidRDefault="00004167" w:rsidP="00F32692">
            <w:pPr>
              <w:pStyle w:val="TableText"/>
              <w:spacing w:before="0"/>
              <w:rPr>
                <w:rFonts w:cs="Arial"/>
              </w:rPr>
            </w:pPr>
            <w:r>
              <w:rPr>
                <w:rFonts w:cs="Arial"/>
              </w:rPr>
              <w:t>John Angus (</w:t>
            </w:r>
            <w:r w:rsidR="00290E4C">
              <w:rPr>
                <w:rFonts w:cs="Arial"/>
              </w:rPr>
              <w:t>until January 2015</w:t>
            </w:r>
            <w:r>
              <w:rPr>
                <w:rFonts w:cs="Arial"/>
              </w:rPr>
              <w:t>)</w:t>
            </w:r>
          </w:p>
          <w:p w:rsidR="00004167" w:rsidRDefault="00004167" w:rsidP="00F32692">
            <w:pPr>
              <w:pStyle w:val="TableText"/>
              <w:spacing w:before="0"/>
              <w:rPr>
                <w:rFonts w:cs="Arial"/>
              </w:rPr>
            </w:pPr>
            <w:r>
              <w:rPr>
                <w:rFonts w:cs="Arial"/>
              </w:rPr>
              <w:t>Alison Douglass</w:t>
            </w:r>
          </w:p>
          <w:p w:rsidR="00E03D2B" w:rsidRDefault="00E03D2B" w:rsidP="00F32692">
            <w:pPr>
              <w:pStyle w:val="TableText"/>
              <w:spacing w:before="0"/>
              <w:rPr>
                <w:rFonts w:cs="Arial"/>
              </w:rPr>
            </w:pPr>
            <w:r>
              <w:rPr>
                <w:rFonts w:cs="Arial"/>
              </w:rPr>
              <w:t>Mike Legge</w:t>
            </w:r>
          </w:p>
          <w:p w:rsidR="00E03D2B" w:rsidRDefault="00E03D2B" w:rsidP="00F32692">
            <w:pPr>
              <w:pStyle w:val="TableText"/>
              <w:spacing w:before="0"/>
              <w:rPr>
                <w:rFonts w:cs="Arial"/>
              </w:rPr>
            </w:pPr>
            <w:r>
              <w:rPr>
                <w:rFonts w:cs="Arial"/>
              </w:rPr>
              <w:t>Kathleen Logan</w:t>
            </w:r>
            <w:r w:rsidR="00D409F7">
              <w:rPr>
                <w:rFonts w:cs="Arial"/>
              </w:rPr>
              <w:t xml:space="preserve"> (from June 2015)</w:t>
            </w:r>
          </w:p>
          <w:p w:rsidR="001E349D" w:rsidRDefault="001E349D" w:rsidP="001E349D">
            <w:pPr>
              <w:pStyle w:val="TableText"/>
              <w:spacing w:before="0"/>
              <w:rPr>
                <w:rFonts w:cs="Arial"/>
              </w:rPr>
            </w:pPr>
            <w:r>
              <w:rPr>
                <w:rFonts w:cs="Arial"/>
              </w:rPr>
              <w:t xml:space="preserve">Nikki Horne </w:t>
            </w:r>
          </w:p>
          <w:p w:rsidR="001E349D" w:rsidRDefault="001E349D" w:rsidP="00F32692">
            <w:pPr>
              <w:pStyle w:val="TableText"/>
              <w:spacing w:before="0"/>
              <w:rPr>
                <w:rFonts w:cs="Arial"/>
              </w:rPr>
            </w:pPr>
            <w:r>
              <w:rPr>
                <w:rFonts w:cs="Arial"/>
              </w:rPr>
              <w:t xml:space="preserve">Karen Buckingham </w:t>
            </w:r>
          </w:p>
          <w:p w:rsidR="001E349D" w:rsidRPr="00992207" w:rsidRDefault="001E349D" w:rsidP="00DD5AC4">
            <w:pPr>
              <w:pStyle w:val="TableText"/>
              <w:spacing w:before="0"/>
              <w:rPr>
                <w:rFonts w:cs="Arial"/>
              </w:rPr>
            </w:pPr>
            <w:r>
              <w:rPr>
                <w:rFonts w:cs="Arial"/>
              </w:rPr>
              <w:t xml:space="preserve">Barry </w:t>
            </w:r>
            <w:r w:rsidR="00DD5AC4">
              <w:rPr>
                <w:rFonts w:cs="Arial"/>
              </w:rPr>
              <w:t>Smith</w:t>
            </w:r>
          </w:p>
        </w:tc>
        <w:tc>
          <w:tcPr>
            <w:tcW w:w="4820" w:type="dxa"/>
          </w:tcPr>
          <w:p w:rsidR="00AB35B2" w:rsidRDefault="00004167" w:rsidP="00AB35B2">
            <w:pPr>
              <w:pStyle w:val="TableText"/>
            </w:pPr>
            <w:r>
              <w:t>Review of</w:t>
            </w:r>
            <w:r w:rsidR="00AB35B2">
              <w:t xml:space="preserve"> three donation guidelines (family gamete donation, embryo donation, use of donated eggs plus donated sperm), to include reviewing eligibility criteria and ACART’s “biological link” policy. </w:t>
            </w:r>
          </w:p>
          <w:p w:rsidR="00004167" w:rsidRPr="00A829A0" w:rsidRDefault="00D409F7" w:rsidP="00AB35B2">
            <w:pPr>
              <w:pStyle w:val="TableText"/>
            </w:pPr>
            <w:r>
              <w:t>The Working Group was reconvened in June 2015.</w:t>
            </w:r>
          </w:p>
        </w:tc>
      </w:tr>
      <w:tr w:rsidR="00004167" w:rsidRPr="0014130F" w:rsidTr="00F32692">
        <w:trPr>
          <w:cantSplit/>
        </w:trPr>
        <w:tc>
          <w:tcPr>
            <w:tcW w:w="3969" w:type="dxa"/>
          </w:tcPr>
          <w:p w:rsidR="00004167" w:rsidRDefault="00004167" w:rsidP="00F32692">
            <w:pPr>
              <w:pStyle w:val="TableText"/>
              <w:rPr>
                <w:rFonts w:cs="Arial"/>
                <w:i/>
              </w:rPr>
            </w:pPr>
            <w:r>
              <w:rPr>
                <w:rFonts w:cs="Arial"/>
                <w:i/>
              </w:rPr>
              <w:t>Informed Consent Working Group</w:t>
            </w:r>
          </w:p>
          <w:p w:rsidR="00004167" w:rsidRDefault="00004167" w:rsidP="00F32692">
            <w:pPr>
              <w:pStyle w:val="TableText"/>
              <w:rPr>
                <w:rFonts w:cs="Arial"/>
              </w:rPr>
            </w:pPr>
            <w:r>
              <w:rPr>
                <w:rFonts w:cs="Arial"/>
              </w:rPr>
              <w:t>John Angus (</w:t>
            </w:r>
            <w:r w:rsidR="00290E4C">
              <w:rPr>
                <w:rFonts w:cs="Arial"/>
              </w:rPr>
              <w:t>until January 2015</w:t>
            </w:r>
            <w:r>
              <w:rPr>
                <w:rFonts w:cs="Arial"/>
              </w:rPr>
              <w:t>)</w:t>
            </w:r>
          </w:p>
          <w:p w:rsidR="008802B0" w:rsidRDefault="008802B0" w:rsidP="008802B0">
            <w:pPr>
              <w:pStyle w:val="TableText"/>
              <w:rPr>
                <w:rFonts w:cs="Arial"/>
              </w:rPr>
            </w:pPr>
            <w:r>
              <w:rPr>
                <w:rFonts w:cs="Arial"/>
              </w:rPr>
              <w:t>Jonathan Darby</w:t>
            </w:r>
          </w:p>
          <w:p w:rsidR="00E03D2B" w:rsidRDefault="00E03D2B" w:rsidP="00F32692">
            <w:pPr>
              <w:pStyle w:val="TableText"/>
              <w:rPr>
                <w:rFonts w:cs="Arial"/>
              </w:rPr>
            </w:pPr>
            <w:r>
              <w:rPr>
                <w:rFonts w:cs="Arial"/>
              </w:rPr>
              <w:t>Alison Douglass</w:t>
            </w:r>
            <w:r w:rsidR="008802B0">
              <w:rPr>
                <w:rFonts w:cs="Arial"/>
              </w:rPr>
              <w:t xml:space="preserve"> </w:t>
            </w:r>
          </w:p>
          <w:p w:rsidR="008802B0" w:rsidRDefault="008802B0" w:rsidP="00F32692">
            <w:pPr>
              <w:pStyle w:val="TableText"/>
              <w:rPr>
                <w:rFonts w:cs="Arial"/>
              </w:rPr>
            </w:pPr>
            <w:r>
              <w:rPr>
                <w:rFonts w:cs="Arial"/>
              </w:rPr>
              <w:t xml:space="preserve">Nikki </w:t>
            </w:r>
            <w:r w:rsidR="00DD5AC4">
              <w:rPr>
                <w:rFonts w:cs="Arial"/>
              </w:rPr>
              <w:t>Horne</w:t>
            </w:r>
          </w:p>
          <w:p w:rsidR="00004167" w:rsidRDefault="00290E4C" w:rsidP="00F32692">
            <w:pPr>
              <w:pStyle w:val="TableText"/>
              <w:rPr>
                <w:rFonts w:cs="Arial"/>
              </w:rPr>
            </w:pPr>
            <w:r>
              <w:rPr>
                <w:rFonts w:cs="Arial"/>
              </w:rPr>
              <w:t xml:space="preserve">Mike Legge </w:t>
            </w:r>
          </w:p>
          <w:p w:rsidR="00E03D2B" w:rsidRPr="00A829A0" w:rsidRDefault="00E03D2B" w:rsidP="008802B0">
            <w:pPr>
              <w:pStyle w:val="TableText"/>
              <w:rPr>
                <w:rFonts w:cs="Arial"/>
              </w:rPr>
            </w:pPr>
            <w:r>
              <w:rPr>
                <w:rFonts w:cs="Arial"/>
              </w:rPr>
              <w:t>Sue McKenzie</w:t>
            </w:r>
          </w:p>
        </w:tc>
        <w:tc>
          <w:tcPr>
            <w:tcW w:w="4820" w:type="dxa"/>
          </w:tcPr>
          <w:p w:rsidR="00004167" w:rsidRPr="0014130F" w:rsidRDefault="00004167" w:rsidP="00004167">
            <w:pPr>
              <w:pStyle w:val="TableText"/>
            </w:pPr>
            <w:r>
              <w:t>Continuing work on proposed advice to the Minister of Health on informed consent requirements for assisted human reproduction, as required by section 38(d) of the HART Act.</w:t>
            </w:r>
          </w:p>
          <w:p w:rsidR="00290E4C" w:rsidRPr="0014130F" w:rsidRDefault="00004167" w:rsidP="00F86FEA">
            <w:pPr>
              <w:pStyle w:val="TableText"/>
            </w:pPr>
            <w:r>
              <w:t xml:space="preserve">The Working Group </w:t>
            </w:r>
            <w:r w:rsidR="00E03D2B">
              <w:t xml:space="preserve">met on </w:t>
            </w:r>
            <w:r w:rsidR="008802B0">
              <w:t xml:space="preserve">11 July 2014, </w:t>
            </w:r>
            <w:r w:rsidR="00E03D2B">
              <w:t>2</w:t>
            </w:r>
            <w:r w:rsidR="00290E4C">
              <w:t>7 August 2014</w:t>
            </w:r>
            <w:r w:rsidR="00F86FEA">
              <w:t>, 14 November 2014, 13</w:t>
            </w:r>
            <w:r w:rsidR="008802B0">
              <w:t xml:space="preserve"> March 2015</w:t>
            </w:r>
            <w:r w:rsidR="00F86FEA">
              <w:t xml:space="preserve"> and 13 April 2015</w:t>
            </w:r>
            <w:r w:rsidR="008802B0">
              <w:t>.</w:t>
            </w:r>
          </w:p>
        </w:tc>
      </w:tr>
      <w:tr w:rsidR="00004167" w:rsidRPr="00BE4553" w:rsidTr="00F32692">
        <w:trPr>
          <w:cantSplit/>
        </w:trPr>
        <w:tc>
          <w:tcPr>
            <w:tcW w:w="3969" w:type="dxa"/>
          </w:tcPr>
          <w:p w:rsidR="00004167" w:rsidRDefault="00004167" w:rsidP="00F32692">
            <w:pPr>
              <w:pStyle w:val="TableText"/>
              <w:rPr>
                <w:rFonts w:cs="Arial"/>
                <w:i/>
              </w:rPr>
            </w:pPr>
            <w:r>
              <w:rPr>
                <w:rFonts w:cs="Arial"/>
                <w:i/>
              </w:rPr>
              <w:t>Human reproductive research working group</w:t>
            </w:r>
          </w:p>
          <w:p w:rsidR="00004167" w:rsidRDefault="00290E4C" w:rsidP="00F32692">
            <w:pPr>
              <w:pStyle w:val="TableText"/>
              <w:rPr>
                <w:rFonts w:cs="Arial"/>
              </w:rPr>
            </w:pPr>
            <w:r>
              <w:rPr>
                <w:rFonts w:cs="Arial"/>
              </w:rPr>
              <w:t>Alison Douglass</w:t>
            </w:r>
          </w:p>
          <w:p w:rsidR="00004167" w:rsidRDefault="00004167" w:rsidP="00F32692">
            <w:pPr>
              <w:pStyle w:val="TableText"/>
              <w:rPr>
                <w:rFonts w:cs="Arial"/>
              </w:rPr>
            </w:pPr>
            <w:r>
              <w:rPr>
                <w:rFonts w:cs="Arial"/>
              </w:rPr>
              <w:t>Mike Legge</w:t>
            </w:r>
          </w:p>
          <w:p w:rsidR="00004167" w:rsidRDefault="00004167" w:rsidP="00F32692">
            <w:pPr>
              <w:pStyle w:val="TableText"/>
              <w:rPr>
                <w:rFonts w:cs="Arial"/>
              </w:rPr>
            </w:pPr>
            <w:r>
              <w:rPr>
                <w:rFonts w:cs="Arial"/>
              </w:rPr>
              <w:t>Sue McKenzie</w:t>
            </w:r>
          </w:p>
          <w:p w:rsidR="00004167" w:rsidRPr="00A829A0" w:rsidRDefault="00004167" w:rsidP="00F32692">
            <w:pPr>
              <w:pStyle w:val="TableText"/>
              <w:rPr>
                <w:rFonts w:cs="Arial"/>
              </w:rPr>
            </w:pPr>
            <w:r>
              <w:rPr>
                <w:rFonts w:cs="Arial"/>
              </w:rPr>
              <w:t>Barry Smith</w:t>
            </w:r>
          </w:p>
        </w:tc>
        <w:tc>
          <w:tcPr>
            <w:tcW w:w="4820" w:type="dxa"/>
          </w:tcPr>
          <w:p w:rsidR="00004167" w:rsidRPr="0014130F" w:rsidRDefault="00F86FEA" w:rsidP="00004167">
            <w:pPr>
              <w:pStyle w:val="TableText"/>
            </w:pPr>
            <w:r>
              <w:t>Prepared</w:t>
            </w:r>
            <w:r w:rsidR="00004167">
              <w:t xml:space="preserve"> advice on human reproductive research to be included in ACART</w:t>
            </w:r>
            <w:r w:rsidR="000D459B">
              <w:t>’</w:t>
            </w:r>
            <w:r w:rsidR="00004167">
              <w:t>s briefing to the incoming Minister of Health.</w:t>
            </w:r>
          </w:p>
          <w:p w:rsidR="00004167" w:rsidRPr="00BE4553" w:rsidRDefault="00004167" w:rsidP="00E03D2B">
            <w:pPr>
              <w:pStyle w:val="TableText"/>
            </w:pPr>
            <w:r>
              <w:t xml:space="preserve">The Working Group met </w:t>
            </w:r>
            <w:r w:rsidR="00E03D2B">
              <w:t>on 14 July 2014</w:t>
            </w:r>
            <w:r w:rsidR="00F86FEA">
              <w:t>.</w:t>
            </w:r>
          </w:p>
        </w:tc>
      </w:tr>
      <w:tr w:rsidR="00004167" w:rsidRPr="00BE4553" w:rsidTr="00F32692">
        <w:trPr>
          <w:cantSplit/>
        </w:trPr>
        <w:tc>
          <w:tcPr>
            <w:tcW w:w="3969" w:type="dxa"/>
          </w:tcPr>
          <w:p w:rsidR="00587541" w:rsidRPr="00587541" w:rsidRDefault="00004167" w:rsidP="00F32692">
            <w:pPr>
              <w:pStyle w:val="TableText"/>
              <w:rPr>
                <w:rFonts w:cs="Arial"/>
                <w:i/>
              </w:rPr>
            </w:pPr>
            <w:r>
              <w:rPr>
                <w:rFonts w:cs="Arial"/>
                <w:i/>
              </w:rPr>
              <w:t xml:space="preserve">Use of cryopreserved ovarian </w:t>
            </w:r>
            <w:r w:rsidR="00DD5AC4">
              <w:rPr>
                <w:rFonts w:cs="Arial"/>
                <w:i/>
              </w:rPr>
              <w:t>tissue</w:t>
            </w:r>
          </w:p>
          <w:p w:rsidR="00004167" w:rsidRDefault="00004167" w:rsidP="00F32692">
            <w:pPr>
              <w:pStyle w:val="TableText"/>
              <w:rPr>
                <w:rFonts w:cs="Arial"/>
              </w:rPr>
            </w:pPr>
            <w:r>
              <w:rPr>
                <w:rFonts w:cs="Arial"/>
              </w:rPr>
              <w:t>Karen Buckingham</w:t>
            </w:r>
          </w:p>
          <w:p w:rsidR="008802B0" w:rsidRDefault="008802B0" w:rsidP="008802B0">
            <w:pPr>
              <w:pStyle w:val="TableText"/>
              <w:rPr>
                <w:rFonts w:cs="Arial"/>
              </w:rPr>
            </w:pPr>
            <w:r>
              <w:rPr>
                <w:rFonts w:cs="Arial"/>
              </w:rPr>
              <w:t>Alison Douglass (from February 2015)</w:t>
            </w:r>
          </w:p>
          <w:p w:rsidR="00004167" w:rsidRDefault="00004167" w:rsidP="00F32692">
            <w:pPr>
              <w:pStyle w:val="TableText"/>
              <w:rPr>
                <w:rFonts w:cs="Arial"/>
              </w:rPr>
            </w:pPr>
            <w:r>
              <w:rPr>
                <w:rFonts w:cs="Arial"/>
              </w:rPr>
              <w:t>Mike Legge</w:t>
            </w:r>
          </w:p>
          <w:p w:rsidR="00587541" w:rsidRPr="00A829A0" w:rsidRDefault="00587541" w:rsidP="00587541">
            <w:pPr>
              <w:pStyle w:val="TableText"/>
              <w:rPr>
                <w:rFonts w:cs="Arial"/>
              </w:rPr>
            </w:pPr>
            <w:r>
              <w:rPr>
                <w:rFonts w:cs="Arial"/>
              </w:rPr>
              <w:t xml:space="preserve">Sue McKenzie </w:t>
            </w:r>
            <w:r w:rsidR="00E03D2B">
              <w:rPr>
                <w:rFonts w:cs="Arial"/>
              </w:rPr>
              <w:t>(from June 2015)</w:t>
            </w:r>
          </w:p>
        </w:tc>
        <w:tc>
          <w:tcPr>
            <w:tcW w:w="4820" w:type="dxa"/>
          </w:tcPr>
          <w:p w:rsidR="00F86FEA" w:rsidRDefault="00F86FEA" w:rsidP="00004167">
            <w:pPr>
              <w:pStyle w:val="TableText"/>
            </w:pPr>
            <w:r>
              <w:t>Procured an independent technical report about the use of cryopreserved ovarian tissue and began work on proposed advice to the Minister of Health that a procedure be declared an established procedure under section 5 of the HART Act.</w:t>
            </w:r>
          </w:p>
          <w:p w:rsidR="00004167" w:rsidRPr="00BE4553" w:rsidRDefault="00004167" w:rsidP="00F86FEA">
            <w:pPr>
              <w:pStyle w:val="TableText"/>
            </w:pPr>
            <w:r>
              <w:t xml:space="preserve">The Working Group held discussions by email during </w:t>
            </w:r>
            <w:r w:rsidR="00F86FEA">
              <w:t>early 2015</w:t>
            </w:r>
            <w:r>
              <w:t>.</w:t>
            </w:r>
          </w:p>
        </w:tc>
      </w:tr>
    </w:tbl>
    <w:p w:rsidR="00B234DD" w:rsidRPr="00765BD4" w:rsidRDefault="00B234DD" w:rsidP="00DD5AC4">
      <w:bookmarkStart w:id="86" w:name="Appendixc"/>
      <w:bookmarkEnd w:id="70"/>
      <w:bookmarkEnd w:id="71"/>
      <w:bookmarkEnd w:id="72"/>
      <w:bookmarkEnd w:id="73"/>
      <w:bookmarkEnd w:id="74"/>
      <w:bookmarkEnd w:id="86"/>
    </w:p>
    <w:sectPr w:rsidR="00B234DD" w:rsidRPr="00765BD4" w:rsidSect="00CE0802">
      <w:footerReference w:type="even" r:id="rId33"/>
      <w:footerReference w:type="default" r:id="rId34"/>
      <w:footerReference w:type="first" r:id="rId3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6C" w:rsidRDefault="00CC526C">
      <w:r>
        <w:separator/>
      </w:r>
    </w:p>
  </w:endnote>
  <w:endnote w:type="continuationSeparator" w:id="0">
    <w:p w:rsidR="00CC526C" w:rsidRDefault="00CC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Default="00587541">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rsidTr="009F71B1">
      <w:trPr>
        <w:cantSplit/>
      </w:trPr>
      <w:tc>
        <w:tcPr>
          <w:tcW w:w="8789" w:type="dxa"/>
          <w:tcBorders>
            <w:bottom w:val="nil"/>
          </w:tcBorders>
          <w:vAlign w:val="center"/>
        </w:tcPr>
        <w:p w:rsidR="00587541" w:rsidRDefault="00587541" w:rsidP="00910468">
          <w:pPr>
            <w:pStyle w:val="RectoFooter"/>
          </w:pPr>
          <w:r>
            <w:rPr>
              <w:noProof/>
              <w:lang w:eastAsia="en-NZ"/>
            </w:rPr>
            <w:drawing>
              <wp:anchor distT="0" distB="0" distL="114300" distR="114300" simplePos="0" relativeHeight="251661824" behindDoc="1" locked="0" layoutInCell="1" allowOverlap="1" wp14:anchorId="14EFF1DF" wp14:editId="541EAE1C">
                <wp:simplePos x="0" y="0"/>
                <wp:positionH relativeFrom="column">
                  <wp:posOffset>5050155</wp:posOffset>
                </wp:positionH>
                <wp:positionV relativeFrom="paragraph">
                  <wp:posOffset>-918845</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10</w:t>
          </w:r>
          <w:r>
            <w:rPr>
              <w:rStyle w:val="PageNumber"/>
            </w:rPr>
            <w:fldChar w:fldCharType="end"/>
          </w:r>
        </w:p>
      </w:tc>
    </w:tr>
  </w:tbl>
  <w:p w:rsidR="00587541" w:rsidRPr="004D655D" w:rsidRDefault="00587541">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trPr>
        <w:cantSplit/>
      </w:trPr>
      <w:tc>
        <w:tcPr>
          <w:tcW w:w="709" w:type="dxa"/>
        </w:tcPr>
        <w:p w:rsidR="00587541" w:rsidRDefault="00587541" w:rsidP="00346DCC">
          <w:pPr>
            <w:pStyle w:val="Footer"/>
          </w:pPr>
          <w:r>
            <w:rPr>
              <w:noProof/>
              <w:lang w:eastAsia="en-NZ"/>
            </w:rPr>
            <w:drawing>
              <wp:anchor distT="0" distB="0" distL="114300" distR="114300" simplePos="0" relativeHeight="251659776" behindDoc="1" locked="0" layoutInCell="1" allowOverlap="1" wp14:anchorId="380A478E" wp14:editId="7D67F530">
                <wp:simplePos x="0" y="0"/>
                <wp:positionH relativeFrom="column">
                  <wp:posOffset>-423545</wp:posOffset>
                </wp:positionH>
                <wp:positionV relativeFrom="paragraph">
                  <wp:posOffset>-968317</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12</w:t>
          </w:r>
          <w:r>
            <w:rPr>
              <w:rStyle w:val="PageNumber"/>
            </w:rPr>
            <w:fldChar w:fldCharType="end"/>
          </w:r>
        </w:p>
      </w:tc>
      <w:tc>
        <w:tcPr>
          <w:tcW w:w="8789" w:type="dxa"/>
          <w:tcBorders>
            <w:top w:val="single" w:sz="4" w:space="0" w:color="auto"/>
          </w:tcBorders>
        </w:tcPr>
        <w:p w:rsidR="00587541" w:rsidRDefault="00587541" w:rsidP="00F3178A">
          <w:pPr>
            <w:pStyle w:val="VersoFooter"/>
          </w:pPr>
          <w:r>
            <w:t>Advisory Committee on Assisted Reproductive Technology</w:t>
          </w:r>
          <w:r>
            <w:br/>
            <w:t>Annual Report 2014/15</w:t>
          </w:r>
        </w:p>
      </w:tc>
    </w:tr>
  </w:tbl>
  <w:p w:rsidR="00587541" w:rsidRPr="00346DCC" w:rsidRDefault="00587541" w:rsidP="00346DCC">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rsidTr="009F71B1">
      <w:trPr>
        <w:cantSplit/>
      </w:trPr>
      <w:tc>
        <w:tcPr>
          <w:tcW w:w="709" w:type="dxa"/>
        </w:tcPr>
        <w:p w:rsidR="00587541" w:rsidRDefault="00587541" w:rsidP="009F71B1">
          <w:pPr>
            <w:pStyle w:val="Footer"/>
          </w:pPr>
          <w:r>
            <w:rPr>
              <w:noProof/>
              <w:lang w:eastAsia="en-NZ"/>
            </w:rPr>
            <w:drawing>
              <wp:anchor distT="0" distB="0" distL="114300" distR="114300" simplePos="0" relativeHeight="251662848" behindDoc="1" locked="0" layoutInCell="1" allowOverlap="1" wp14:anchorId="18363424" wp14:editId="727B0CBC">
                <wp:simplePos x="0" y="0"/>
                <wp:positionH relativeFrom="column">
                  <wp:posOffset>-423545</wp:posOffset>
                </wp:positionH>
                <wp:positionV relativeFrom="paragraph">
                  <wp:posOffset>-968317</wp:posOffset>
                </wp:positionV>
                <wp:extent cx="1449705" cy="1449070"/>
                <wp:effectExtent l="0" t="0" r="0" b="0"/>
                <wp:wrapNone/>
                <wp:docPr id="26" name="Picture 2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11</w:t>
          </w:r>
          <w:r>
            <w:rPr>
              <w:rStyle w:val="PageNumber"/>
            </w:rPr>
            <w:fldChar w:fldCharType="end"/>
          </w:r>
        </w:p>
      </w:tc>
      <w:tc>
        <w:tcPr>
          <w:tcW w:w="8789" w:type="dxa"/>
          <w:tcBorders>
            <w:top w:val="single" w:sz="4" w:space="0" w:color="auto"/>
          </w:tcBorders>
        </w:tcPr>
        <w:p w:rsidR="00587541" w:rsidRDefault="00587541" w:rsidP="00FD10C2">
          <w:pPr>
            <w:pStyle w:val="VersoFooter"/>
          </w:pPr>
          <w:r>
            <w:t>Advisory Committee on Assisted Reproductive Technology</w:t>
          </w:r>
          <w:r>
            <w:br/>
            <w:t>Annual Report 2014/15</w:t>
          </w:r>
        </w:p>
      </w:tc>
    </w:tr>
  </w:tbl>
  <w:p w:rsidR="00587541" w:rsidRPr="004D655D" w:rsidRDefault="00587541">
    <w:pPr>
      <w:pStyle w:val="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rsidTr="009F71B1">
      <w:trPr>
        <w:cantSplit/>
      </w:trPr>
      <w:tc>
        <w:tcPr>
          <w:tcW w:w="8789" w:type="dxa"/>
          <w:tcBorders>
            <w:bottom w:val="nil"/>
          </w:tcBorders>
          <w:vAlign w:val="center"/>
        </w:tcPr>
        <w:p w:rsidR="00587541" w:rsidRDefault="00587541" w:rsidP="00116650">
          <w:pPr>
            <w:pStyle w:val="RectoFooter"/>
          </w:pPr>
          <w:r>
            <w:rPr>
              <w:noProof/>
              <w:lang w:eastAsia="en-NZ"/>
            </w:rPr>
            <w:drawing>
              <wp:anchor distT="0" distB="0" distL="114300" distR="114300" simplePos="0" relativeHeight="251664896" behindDoc="1" locked="0" layoutInCell="1" allowOverlap="1" wp14:anchorId="75A48952" wp14:editId="443506E6">
                <wp:simplePos x="0" y="0"/>
                <wp:positionH relativeFrom="column">
                  <wp:posOffset>5050155</wp:posOffset>
                </wp:positionH>
                <wp:positionV relativeFrom="paragraph">
                  <wp:posOffset>-918845</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16</w:t>
          </w:r>
          <w:r>
            <w:rPr>
              <w:rStyle w:val="PageNumber"/>
            </w:rPr>
            <w:fldChar w:fldCharType="end"/>
          </w:r>
        </w:p>
      </w:tc>
    </w:tr>
  </w:tbl>
  <w:p w:rsidR="00587541" w:rsidRPr="004D655D" w:rsidRDefault="00587541">
    <w:pPr>
      <w:pStyle w:val="Foote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trPr>
        <w:cantSplit/>
      </w:trPr>
      <w:tc>
        <w:tcPr>
          <w:tcW w:w="709" w:type="dxa"/>
        </w:tcPr>
        <w:p w:rsidR="00587541" w:rsidRDefault="00587541" w:rsidP="00346DCC">
          <w:pPr>
            <w:pStyle w:val="Footer"/>
          </w:pPr>
          <w:r>
            <w:rPr>
              <w:noProof/>
              <w:lang w:eastAsia="en-NZ"/>
            </w:rPr>
            <w:drawing>
              <wp:anchor distT="0" distB="0" distL="114300" distR="114300" simplePos="0" relativeHeight="251658752" behindDoc="1" locked="0" layoutInCell="1" allowOverlap="1" wp14:anchorId="27099344" wp14:editId="35636747">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D5AC4">
            <w:rPr>
              <w:rStyle w:val="PageNumber"/>
              <w:noProof/>
            </w:rPr>
            <w:t>20</w:t>
          </w:r>
          <w:r>
            <w:rPr>
              <w:rStyle w:val="PageNumber"/>
            </w:rPr>
            <w:fldChar w:fldCharType="end"/>
          </w:r>
        </w:p>
      </w:tc>
      <w:tc>
        <w:tcPr>
          <w:tcW w:w="8789" w:type="dxa"/>
          <w:tcBorders>
            <w:top w:val="single" w:sz="4" w:space="0" w:color="auto"/>
          </w:tcBorders>
        </w:tcPr>
        <w:p w:rsidR="00587541" w:rsidRDefault="00587541" w:rsidP="001E349D">
          <w:pPr>
            <w:pStyle w:val="VersoFooter"/>
          </w:pPr>
          <w:r>
            <w:t>Advisory Committee on Assisted Reproductive Technology</w:t>
          </w:r>
          <w:r>
            <w:br/>
            <w:t>Annual Report 201</w:t>
          </w:r>
          <w:r w:rsidR="001E349D">
            <w:t>4</w:t>
          </w:r>
          <w:r>
            <w:t>/1</w:t>
          </w:r>
          <w:r w:rsidR="001E349D">
            <w:t>5</w:t>
          </w:r>
        </w:p>
      </w:tc>
    </w:tr>
  </w:tbl>
  <w:p w:rsidR="00587541" w:rsidRPr="00346DCC" w:rsidRDefault="00587541" w:rsidP="00346DCC">
    <w:pPr>
      <w:pStyle w:val="Foote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trPr>
        <w:cantSplit/>
      </w:trPr>
      <w:tc>
        <w:tcPr>
          <w:tcW w:w="8789" w:type="dxa"/>
          <w:tcBorders>
            <w:bottom w:val="nil"/>
          </w:tcBorders>
          <w:vAlign w:val="center"/>
        </w:tcPr>
        <w:p w:rsidR="00587541" w:rsidRDefault="00587541" w:rsidP="009F48DD">
          <w:pPr>
            <w:pStyle w:val="RectoFooter"/>
          </w:pPr>
          <w:r>
            <w:rPr>
              <w:noProof/>
              <w:lang w:eastAsia="en-NZ"/>
            </w:rPr>
            <w:drawing>
              <wp:anchor distT="0" distB="0" distL="114300" distR="114300" simplePos="0" relativeHeight="251656704" behindDoc="1" locked="0" layoutInCell="1" allowOverlap="1" wp14:anchorId="417DE4E3" wp14:editId="15C2A6FE">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rsidR="00587541" w:rsidRDefault="0058754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DD5AC4">
            <w:rPr>
              <w:rStyle w:val="PageNumber"/>
              <w:noProof/>
            </w:rPr>
            <w:t>19</w:t>
          </w:r>
          <w:r>
            <w:rPr>
              <w:rStyle w:val="PageNumber"/>
            </w:rPr>
            <w:fldChar w:fldCharType="end"/>
          </w:r>
        </w:p>
      </w:tc>
    </w:tr>
  </w:tbl>
  <w:p w:rsidR="00587541" w:rsidRPr="00674A36" w:rsidRDefault="00587541" w:rsidP="00674A36">
    <w:pPr>
      <w:pStyle w:val="Foote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rsidTr="009F71B1">
      <w:trPr>
        <w:cantSplit/>
      </w:trPr>
      <w:tc>
        <w:tcPr>
          <w:tcW w:w="709" w:type="dxa"/>
        </w:tcPr>
        <w:p w:rsidR="00587541" w:rsidRDefault="00587541" w:rsidP="009F71B1">
          <w:pPr>
            <w:pStyle w:val="Footer"/>
          </w:pPr>
          <w:r>
            <w:rPr>
              <w:noProof/>
              <w:lang w:eastAsia="en-NZ"/>
            </w:rPr>
            <w:drawing>
              <wp:anchor distT="0" distB="0" distL="114300" distR="114300" simplePos="0" relativeHeight="251665920" behindDoc="1" locked="0" layoutInCell="1" allowOverlap="1" wp14:anchorId="678D1F89" wp14:editId="2BFFACA1">
                <wp:simplePos x="0" y="0"/>
                <wp:positionH relativeFrom="column">
                  <wp:posOffset>-423545</wp:posOffset>
                </wp:positionH>
                <wp:positionV relativeFrom="paragraph">
                  <wp:posOffset>-968317</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17</w:t>
          </w:r>
          <w:r>
            <w:rPr>
              <w:rStyle w:val="PageNumber"/>
            </w:rPr>
            <w:fldChar w:fldCharType="end"/>
          </w:r>
        </w:p>
      </w:tc>
      <w:tc>
        <w:tcPr>
          <w:tcW w:w="8789" w:type="dxa"/>
          <w:tcBorders>
            <w:top w:val="single" w:sz="4" w:space="0" w:color="auto"/>
          </w:tcBorders>
        </w:tcPr>
        <w:p w:rsidR="00587541" w:rsidRDefault="00587541" w:rsidP="00116650">
          <w:pPr>
            <w:pStyle w:val="VersoFooter"/>
          </w:pPr>
          <w:r>
            <w:t>Advisory Committee on Assisted Reproductive Technology</w:t>
          </w:r>
          <w:r>
            <w:br/>
            <w:t>Annual Report 2014/15</w:t>
          </w:r>
        </w:p>
      </w:tc>
    </w:tr>
  </w:tbl>
  <w:p w:rsidR="00587541" w:rsidRPr="004D655D" w:rsidRDefault="0058754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ED" w:rsidRDefault="00B24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trPr>
        <w:cantSplit/>
      </w:trPr>
      <w:tc>
        <w:tcPr>
          <w:tcW w:w="8789" w:type="dxa"/>
          <w:tcBorders>
            <w:bottom w:val="nil"/>
          </w:tcBorders>
          <w:vAlign w:val="center"/>
        </w:tcPr>
        <w:p w:rsidR="00587541" w:rsidRDefault="00587541" w:rsidP="00555DD0">
          <w:pPr>
            <w:pStyle w:val="RectoFooter"/>
          </w:pPr>
          <w:r>
            <w:rPr>
              <w:noProof/>
              <w:lang w:eastAsia="en-NZ"/>
            </w:rPr>
            <w:drawing>
              <wp:anchor distT="0" distB="0" distL="114300" distR="114300" simplePos="0" relativeHeight="251663872" behindDoc="1" locked="0" layoutInCell="1" allowOverlap="1" wp14:anchorId="4CC8967D" wp14:editId="46422562">
                <wp:simplePos x="0" y="0"/>
                <wp:positionH relativeFrom="column">
                  <wp:posOffset>5050155</wp:posOffset>
                </wp:positionH>
                <wp:positionV relativeFrom="paragraph">
                  <wp:posOffset>-940435</wp:posOffset>
                </wp:positionV>
                <wp:extent cx="1449705" cy="1449070"/>
                <wp:effectExtent l="0" t="0" r="0" b="0"/>
                <wp:wrapNone/>
                <wp:docPr id="141" name="Picture 1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iii</w:t>
          </w:r>
          <w:r>
            <w:rPr>
              <w:rStyle w:val="PageNumber"/>
            </w:rPr>
            <w:fldChar w:fldCharType="end"/>
          </w:r>
        </w:p>
      </w:tc>
    </w:tr>
  </w:tbl>
  <w:p w:rsidR="00587541" w:rsidRPr="002C6099" w:rsidRDefault="00587541" w:rsidP="002C6099">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trPr>
        <w:cantSplit/>
      </w:trPr>
      <w:tc>
        <w:tcPr>
          <w:tcW w:w="709" w:type="dxa"/>
        </w:tcPr>
        <w:p w:rsidR="00587541" w:rsidRDefault="00587541" w:rsidP="00346DCC">
          <w:pPr>
            <w:pStyle w:val="Footer"/>
          </w:pPr>
          <w:r>
            <w:rPr>
              <w:noProof/>
              <w:lang w:eastAsia="en-NZ"/>
            </w:rPr>
            <w:drawing>
              <wp:anchor distT="0" distB="0" distL="114300" distR="114300" simplePos="0" relativeHeight="251654656" behindDoc="1" locked="0" layoutInCell="1" allowOverlap="1" wp14:anchorId="37CE1F26" wp14:editId="798DB9A9">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iv</w:t>
          </w:r>
          <w:r>
            <w:rPr>
              <w:rStyle w:val="PageNumber"/>
            </w:rPr>
            <w:fldChar w:fldCharType="end"/>
          </w:r>
        </w:p>
      </w:tc>
      <w:tc>
        <w:tcPr>
          <w:tcW w:w="8789" w:type="dxa"/>
          <w:tcBorders>
            <w:top w:val="single" w:sz="4" w:space="0" w:color="auto"/>
          </w:tcBorders>
        </w:tcPr>
        <w:p w:rsidR="00587541" w:rsidRDefault="00587541" w:rsidP="00391F18">
          <w:pPr>
            <w:pStyle w:val="RectoFooter"/>
            <w:jc w:val="right"/>
          </w:pPr>
          <w:r>
            <w:t>Advisory Committee on Assisted Reproductive Technology</w:t>
          </w:r>
          <w:r>
            <w:br/>
            <w:t>Annual Report 2014/15</w:t>
          </w:r>
        </w:p>
      </w:tc>
    </w:tr>
  </w:tbl>
  <w:p w:rsidR="00587541" w:rsidRPr="00346DCC" w:rsidRDefault="00587541" w:rsidP="00346DCC">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trPr>
        <w:cantSplit/>
      </w:trPr>
      <w:tc>
        <w:tcPr>
          <w:tcW w:w="8789" w:type="dxa"/>
          <w:tcBorders>
            <w:bottom w:val="nil"/>
          </w:tcBorders>
          <w:vAlign w:val="center"/>
        </w:tcPr>
        <w:p w:rsidR="00587541" w:rsidRDefault="00587541" w:rsidP="00F3178A">
          <w:pPr>
            <w:pStyle w:val="RectoFooter"/>
          </w:pPr>
          <w:r>
            <w:rPr>
              <w:noProof/>
              <w:lang w:eastAsia="en-NZ"/>
            </w:rPr>
            <w:drawing>
              <wp:anchor distT="0" distB="0" distL="114300" distR="114300" simplePos="0" relativeHeight="251648512" behindDoc="1" locked="0" layoutInCell="1" allowOverlap="1" wp14:anchorId="4D1885D3" wp14:editId="40D2CC30">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5</w:t>
          </w:r>
          <w:r>
            <w:rPr>
              <w:rStyle w:val="PageNumber"/>
            </w:rPr>
            <w:fldChar w:fldCharType="end"/>
          </w:r>
        </w:p>
      </w:tc>
    </w:tr>
  </w:tbl>
  <w:p w:rsidR="00587541" w:rsidRPr="00674A36" w:rsidRDefault="00587541" w:rsidP="00674A36">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trPr>
        <w:cantSplit/>
      </w:trPr>
      <w:tc>
        <w:tcPr>
          <w:tcW w:w="8789" w:type="dxa"/>
          <w:tcBorders>
            <w:bottom w:val="nil"/>
          </w:tcBorders>
          <w:vAlign w:val="center"/>
        </w:tcPr>
        <w:p w:rsidR="00587541" w:rsidRDefault="00587541" w:rsidP="00096A59">
          <w:pPr>
            <w:pStyle w:val="RectoFooter"/>
          </w:pPr>
          <w:r>
            <w:rPr>
              <w:noProof/>
              <w:lang w:eastAsia="en-NZ"/>
            </w:rPr>
            <w:drawing>
              <wp:anchor distT="0" distB="0" distL="114300" distR="114300" simplePos="0" relativeHeight="251655680" behindDoc="1" locked="0" layoutInCell="1" allowOverlap="1" wp14:anchorId="3AC4D92D" wp14:editId="2CCC6B51">
                <wp:simplePos x="0" y="0"/>
                <wp:positionH relativeFrom="column">
                  <wp:posOffset>5050155</wp:posOffset>
                </wp:positionH>
                <wp:positionV relativeFrom="paragraph">
                  <wp:posOffset>-951230</wp:posOffset>
                </wp:positionV>
                <wp:extent cx="1449705" cy="1449070"/>
                <wp:effectExtent l="0" t="0" r="0" b="0"/>
                <wp:wrapNone/>
                <wp:docPr id="15" name="Picture 1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v</w:t>
          </w:r>
          <w:r>
            <w:rPr>
              <w:rStyle w:val="PageNumber"/>
            </w:rPr>
            <w:fldChar w:fldCharType="end"/>
          </w:r>
        </w:p>
      </w:tc>
    </w:tr>
  </w:tbl>
  <w:p w:rsidR="00587541" w:rsidRPr="002C6099" w:rsidRDefault="00587541" w:rsidP="002C6099">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trPr>
        <w:cantSplit/>
      </w:trPr>
      <w:tc>
        <w:tcPr>
          <w:tcW w:w="709" w:type="dxa"/>
        </w:tcPr>
        <w:p w:rsidR="00587541" w:rsidRDefault="00587541" w:rsidP="00346DCC">
          <w:pPr>
            <w:pStyle w:val="Footer"/>
          </w:pPr>
          <w:r>
            <w:rPr>
              <w:noProof/>
              <w:lang w:eastAsia="en-NZ"/>
            </w:rPr>
            <w:drawing>
              <wp:anchor distT="0" distB="0" distL="114300" distR="114300" simplePos="0" relativeHeight="251653632" behindDoc="1" locked="0" layoutInCell="1" allowOverlap="1" wp14:anchorId="393DBF58" wp14:editId="10E2604C">
                <wp:simplePos x="0" y="0"/>
                <wp:positionH relativeFrom="column">
                  <wp:posOffset>-423545</wp:posOffset>
                </wp:positionH>
                <wp:positionV relativeFrom="paragraph">
                  <wp:posOffset>-968317</wp:posOffset>
                </wp:positionV>
                <wp:extent cx="1449705" cy="1449070"/>
                <wp:effectExtent l="0" t="0" r="0" b="0"/>
                <wp:wrapNone/>
                <wp:docPr id="142" name="Picture 14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2</w:t>
          </w:r>
          <w:r>
            <w:rPr>
              <w:rStyle w:val="PageNumber"/>
            </w:rPr>
            <w:fldChar w:fldCharType="end"/>
          </w:r>
        </w:p>
      </w:tc>
      <w:tc>
        <w:tcPr>
          <w:tcW w:w="8789" w:type="dxa"/>
          <w:tcBorders>
            <w:top w:val="single" w:sz="4" w:space="0" w:color="auto"/>
          </w:tcBorders>
        </w:tcPr>
        <w:p w:rsidR="00587541" w:rsidRDefault="00587541" w:rsidP="005E5D13">
          <w:pPr>
            <w:pStyle w:val="VersoFooter"/>
          </w:pPr>
          <w:r>
            <w:t>Advisory Committee on Assisted Reproductive Technology</w:t>
          </w:r>
          <w:r>
            <w:br/>
            <w:t>Annual Report 2014/15</w:t>
          </w:r>
        </w:p>
      </w:tc>
    </w:tr>
  </w:tbl>
  <w:p w:rsidR="00587541" w:rsidRPr="00346DCC" w:rsidRDefault="00587541" w:rsidP="00346DCC">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87541">
      <w:trPr>
        <w:cantSplit/>
      </w:trPr>
      <w:tc>
        <w:tcPr>
          <w:tcW w:w="8789" w:type="dxa"/>
          <w:tcBorders>
            <w:bottom w:val="nil"/>
          </w:tcBorders>
          <w:vAlign w:val="center"/>
        </w:tcPr>
        <w:p w:rsidR="00587541" w:rsidRDefault="00587541" w:rsidP="005E5D13">
          <w:pPr>
            <w:pStyle w:val="RectoFooter"/>
          </w:pPr>
          <w:r>
            <w:rPr>
              <w:noProof/>
              <w:lang w:eastAsia="en-NZ"/>
            </w:rPr>
            <w:drawing>
              <wp:anchor distT="0" distB="0" distL="114300" distR="114300" simplePos="0" relativeHeight="251652608" behindDoc="1" locked="0" layoutInCell="1" allowOverlap="1" wp14:anchorId="4B6FC1C8" wp14:editId="1969EE13">
                <wp:simplePos x="0" y="0"/>
                <wp:positionH relativeFrom="column">
                  <wp:posOffset>5050155</wp:posOffset>
                </wp:positionH>
                <wp:positionV relativeFrom="paragraph">
                  <wp:posOffset>-929640</wp:posOffset>
                </wp:positionV>
                <wp:extent cx="1449705" cy="1449070"/>
                <wp:effectExtent l="0" t="0" r="0" b="0"/>
                <wp:wrapNone/>
                <wp:docPr id="144" name="Picture 14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2014/15</w:t>
          </w:r>
        </w:p>
      </w:tc>
      <w:tc>
        <w:tcPr>
          <w:tcW w:w="709" w:type="dxa"/>
          <w:tcBorders>
            <w:top w:val="nil"/>
            <w:bottom w:val="nil"/>
          </w:tcBorders>
        </w:tcPr>
        <w:p w:rsidR="00587541" w:rsidRDefault="0058754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1</w:t>
          </w:r>
          <w:r>
            <w:rPr>
              <w:rStyle w:val="PageNumber"/>
            </w:rPr>
            <w:fldChar w:fldCharType="end"/>
          </w:r>
        </w:p>
      </w:tc>
    </w:tr>
  </w:tbl>
  <w:p w:rsidR="00587541" w:rsidRPr="004D655D" w:rsidRDefault="00587541">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87541" w:rsidTr="00F32692">
      <w:trPr>
        <w:cantSplit/>
      </w:trPr>
      <w:tc>
        <w:tcPr>
          <w:tcW w:w="709" w:type="dxa"/>
        </w:tcPr>
        <w:p w:rsidR="00587541" w:rsidRDefault="00587541" w:rsidP="00F32692">
          <w:pPr>
            <w:pStyle w:val="Footer"/>
          </w:pPr>
          <w:r>
            <w:rPr>
              <w:noProof/>
              <w:lang w:eastAsia="en-NZ"/>
            </w:rPr>
            <w:drawing>
              <wp:anchor distT="0" distB="0" distL="114300" distR="114300" simplePos="0" relativeHeight="251660800" behindDoc="1" locked="0" layoutInCell="1" allowOverlap="1" wp14:anchorId="62BBE1CE" wp14:editId="5CD29020">
                <wp:simplePos x="0" y="0"/>
                <wp:positionH relativeFrom="column">
                  <wp:posOffset>-423545</wp:posOffset>
                </wp:positionH>
                <wp:positionV relativeFrom="paragraph">
                  <wp:posOffset>-968317</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58281A">
            <w:rPr>
              <w:rStyle w:val="PageNumber"/>
              <w:noProof/>
            </w:rPr>
            <w:t>3</w:t>
          </w:r>
          <w:r>
            <w:rPr>
              <w:rStyle w:val="PageNumber"/>
            </w:rPr>
            <w:fldChar w:fldCharType="end"/>
          </w:r>
        </w:p>
      </w:tc>
      <w:tc>
        <w:tcPr>
          <w:tcW w:w="8789" w:type="dxa"/>
          <w:tcBorders>
            <w:top w:val="single" w:sz="4" w:space="0" w:color="auto"/>
          </w:tcBorders>
        </w:tcPr>
        <w:p w:rsidR="00587541" w:rsidRDefault="00587541" w:rsidP="001E349D">
          <w:pPr>
            <w:pStyle w:val="VersoFooter"/>
          </w:pPr>
          <w:r>
            <w:t>Advisory Committee on Assisted Reproducti</w:t>
          </w:r>
          <w:r w:rsidR="001E349D">
            <w:t>ve Technology</w:t>
          </w:r>
          <w:r w:rsidR="001E349D">
            <w:br/>
            <w:t>Annual Report 2014</w:t>
          </w:r>
          <w:r>
            <w:t>/1</w:t>
          </w:r>
          <w:r w:rsidR="001E349D">
            <w:t>5</w:t>
          </w:r>
        </w:p>
      </w:tc>
    </w:tr>
  </w:tbl>
  <w:p w:rsidR="00587541" w:rsidRPr="004D655D" w:rsidRDefault="00587541">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6C" w:rsidRPr="00A266FF" w:rsidRDefault="00CC526C">
      <w:pPr>
        <w:rPr>
          <w:sz w:val="18"/>
          <w:szCs w:val="18"/>
        </w:rPr>
      </w:pPr>
      <w:r w:rsidRPr="00A266FF">
        <w:rPr>
          <w:sz w:val="18"/>
          <w:szCs w:val="18"/>
        </w:rPr>
        <w:separator/>
      </w:r>
    </w:p>
  </w:footnote>
  <w:footnote w:type="continuationSeparator" w:id="0">
    <w:p w:rsidR="00CC526C" w:rsidRDefault="00CC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ED" w:rsidRDefault="00B24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ED" w:rsidRDefault="00B24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ED" w:rsidRDefault="00B24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Default="005875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Pr="003A7A1F" w:rsidRDefault="00587541">
    <w:pPr>
      <w:pStyle w:val="Header"/>
    </w:pPr>
    <w:r>
      <w:rPr>
        <w:noProof/>
        <w:lang w:eastAsia="en-NZ"/>
      </w:rPr>
      <w:drawing>
        <wp:anchor distT="0" distB="0" distL="114300" distR="114300" simplePos="0" relativeHeight="251649536" behindDoc="0" locked="0" layoutInCell="1" allowOverlap="1" wp14:anchorId="3E4E985A" wp14:editId="683797F9">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Default="00587541">
    <w:pPr>
      <w:pStyle w:val="Header"/>
    </w:pPr>
    <w:r>
      <w:rPr>
        <w:noProof/>
        <w:lang w:eastAsia="en-NZ"/>
      </w:rPr>
      <w:drawing>
        <wp:anchor distT="0" distB="0" distL="114300" distR="114300" simplePos="0" relativeHeight="251651584" behindDoc="0" locked="0" layoutInCell="1" allowOverlap="1" wp14:anchorId="71F033C9" wp14:editId="26FFAADF">
          <wp:simplePos x="0" y="0"/>
          <wp:positionH relativeFrom="column">
            <wp:posOffset>-951230</wp:posOffset>
          </wp:positionH>
          <wp:positionV relativeFrom="paragraph">
            <wp:posOffset>460375</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Default="00587541">
    <w:pPr>
      <w:pStyle w:val="Header"/>
    </w:pPr>
    <w:r>
      <w:rPr>
        <w:noProof/>
        <w:lang w:eastAsia="en-NZ"/>
      </w:rPr>
      <w:drawing>
        <wp:anchor distT="0" distB="0" distL="114300" distR="114300" simplePos="0" relativeHeight="251657728" behindDoc="0" locked="0" layoutInCell="1" allowOverlap="1" wp14:anchorId="394AE270" wp14:editId="08DDA9B9">
          <wp:simplePos x="0" y="0"/>
          <wp:positionH relativeFrom="column">
            <wp:posOffset>-951230</wp:posOffset>
          </wp:positionH>
          <wp:positionV relativeFrom="paragraph">
            <wp:posOffset>460375</wp:posOffset>
          </wp:positionV>
          <wp:extent cx="2148205" cy="1466215"/>
          <wp:effectExtent l="0" t="0" r="444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1" w:rsidRDefault="00587541">
    <w:pPr>
      <w:pStyle w:val="Header"/>
    </w:pPr>
    <w:r>
      <w:rPr>
        <w:noProof/>
        <w:lang w:eastAsia="en-NZ"/>
      </w:rPr>
      <w:drawing>
        <wp:anchor distT="0" distB="0" distL="114300" distR="114300" simplePos="0" relativeHeight="251650560" behindDoc="0" locked="0" layoutInCell="1" allowOverlap="1" wp14:anchorId="57950878" wp14:editId="0B72BAAA">
          <wp:simplePos x="0" y="0"/>
          <wp:positionH relativeFrom="column">
            <wp:posOffset>-849630</wp:posOffset>
          </wp:positionH>
          <wp:positionV relativeFrom="paragraph">
            <wp:posOffset>446405</wp:posOffset>
          </wp:positionV>
          <wp:extent cx="2148205" cy="1466215"/>
          <wp:effectExtent l="0" t="0" r="4445" b="6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D8B1A8"/>
    <w:lvl w:ilvl="0">
      <w:start w:val="1"/>
      <w:numFmt w:val="decimal"/>
      <w:lvlText w:val="%1."/>
      <w:lvlJc w:val="left"/>
      <w:pPr>
        <w:tabs>
          <w:tab w:val="num" w:pos="360"/>
        </w:tabs>
        <w:ind w:left="360" w:hanging="36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BF407D"/>
    <w:multiLevelType w:val="hybridMultilevel"/>
    <w:tmpl w:val="11F2F896"/>
    <w:lvl w:ilvl="0" w:tplc="EC727A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77328A"/>
    <w:multiLevelType w:val="hybridMultilevel"/>
    <w:tmpl w:val="1FE63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BBC043E"/>
    <w:multiLevelType w:val="hybridMultilevel"/>
    <w:tmpl w:val="E0D84E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E7D3F61"/>
    <w:multiLevelType w:val="hybridMultilevel"/>
    <w:tmpl w:val="62ACF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80A58"/>
    <w:multiLevelType w:val="hybridMultilevel"/>
    <w:tmpl w:val="ECFC2A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E801F5"/>
    <w:multiLevelType w:val="multilevel"/>
    <w:tmpl w:val="7DDE37D2"/>
    <w:lvl w:ilvl="0">
      <w:start w:val="1"/>
      <w:numFmt w:val="decimal"/>
      <w:lvlText w:val="%1."/>
      <w:lvlJc w:val="left"/>
      <w:pPr>
        <w:tabs>
          <w:tab w:val="num" w:pos="0"/>
        </w:tabs>
        <w:ind w:left="6456" w:hanging="360"/>
      </w:pPr>
      <w:rPr>
        <w:rFonts w:ascii="Arial" w:hAnsi="Arial" w:cs="Arial" w:hint="default"/>
        <w:b w:val="0"/>
        <w:i w:val="0"/>
      </w:rPr>
    </w:lvl>
    <w:lvl w:ilvl="1">
      <w:start w:val="1"/>
      <w:numFmt w:val="lowerLetter"/>
      <w:lvlText w:val="%2."/>
      <w:lvlJc w:val="left"/>
      <w:pPr>
        <w:tabs>
          <w:tab w:val="num" w:pos="0"/>
        </w:tabs>
        <w:ind w:left="108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4465512"/>
    <w:multiLevelType w:val="hybridMultilevel"/>
    <w:tmpl w:val="6DFCF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
  </w:num>
  <w:num w:numId="4">
    <w:abstractNumId w:val="5"/>
  </w:num>
  <w:num w:numId="5">
    <w:abstractNumId w:val="14"/>
  </w:num>
  <w:num w:numId="6">
    <w:abstractNumId w:val="21"/>
  </w:num>
  <w:num w:numId="7">
    <w:abstractNumId w:val="10"/>
  </w:num>
  <w:num w:numId="8">
    <w:abstractNumId w:val="19"/>
  </w:num>
  <w:num w:numId="9">
    <w:abstractNumId w:val="4"/>
  </w:num>
  <w:num w:numId="10">
    <w:abstractNumId w:val="9"/>
  </w:num>
  <w:num w:numId="11">
    <w:abstractNumId w:val="17"/>
  </w:num>
  <w:num w:numId="12">
    <w:abstractNumId w:val="13"/>
  </w:num>
  <w:num w:numId="13">
    <w:abstractNumId w:val="0"/>
  </w:num>
  <w:num w:numId="14">
    <w:abstractNumId w:val="18"/>
  </w:num>
  <w:num w:numId="15">
    <w:abstractNumId w:val="2"/>
  </w:num>
  <w:num w:numId="16">
    <w:abstractNumId w:val="12"/>
  </w:num>
  <w:num w:numId="17">
    <w:abstractNumId w:val="15"/>
  </w:num>
  <w:num w:numId="18">
    <w:abstractNumId w:val="3"/>
  </w:num>
  <w:num w:numId="19">
    <w:abstractNumId w:val="6"/>
  </w:num>
  <w:num w:numId="20">
    <w:abstractNumId w:val="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removePersonalInformation/>
  <w:removeDateAndTime/>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4167"/>
    <w:rsid w:val="0000594E"/>
    <w:rsid w:val="000101B3"/>
    <w:rsid w:val="00012B13"/>
    <w:rsid w:val="00017245"/>
    <w:rsid w:val="00023255"/>
    <w:rsid w:val="000237A2"/>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E9D"/>
    <w:rsid w:val="000524EF"/>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A59"/>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89C"/>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1A1"/>
    <w:rsid w:val="0010541C"/>
    <w:rsid w:val="00105E83"/>
    <w:rsid w:val="0011041A"/>
    <w:rsid w:val="00111DFD"/>
    <w:rsid w:val="00113B8E"/>
    <w:rsid w:val="00116650"/>
    <w:rsid w:val="00117B16"/>
    <w:rsid w:val="001233D1"/>
    <w:rsid w:val="001305F0"/>
    <w:rsid w:val="00130BF3"/>
    <w:rsid w:val="001315D8"/>
    <w:rsid w:val="00132992"/>
    <w:rsid w:val="00133156"/>
    <w:rsid w:val="001365E1"/>
    <w:rsid w:val="001404F3"/>
    <w:rsid w:val="00143834"/>
    <w:rsid w:val="0014426F"/>
    <w:rsid w:val="00144FA5"/>
    <w:rsid w:val="00145DB9"/>
    <w:rsid w:val="00147F71"/>
    <w:rsid w:val="00151357"/>
    <w:rsid w:val="001534F9"/>
    <w:rsid w:val="00155B2C"/>
    <w:rsid w:val="0015778B"/>
    <w:rsid w:val="00162246"/>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2897"/>
    <w:rsid w:val="001C5C61"/>
    <w:rsid w:val="001D0E1C"/>
    <w:rsid w:val="001D0E28"/>
    <w:rsid w:val="001D0EAE"/>
    <w:rsid w:val="001D44D1"/>
    <w:rsid w:val="001D6BCC"/>
    <w:rsid w:val="001D6C04"/>
    <w:rsid w:val="001E2A59"/>
    <w:rsid w:val="001E349D"/>
    <w:rsid w:val="001E42F7"/>
    <w:rsid w:val="001E5389"/>
    <w:rsid w:val="001E5A8D"/>
    <w:rsid w:val="001F082F"/>
    <w:rsid w:val="001F264C"/>
    <w:rsid w:val="001F4994"/>
    <w:rsid w:val="001F4A51"/>
    <w:rsid w:val="001F525F"/>
    <w:rsid w:val="001F6EC0"/>
    <w:rsid w:val="0020007A"/>
    <w:rsid w:val="002002C9"/>
    <w:rsid w:val="0020044F"/>
    <w:rsid w:val="00200E40"/>
    <w:rsid w:val="00204364"/>
    <w:rsid w:val="00206894"/>
    <w:rsid w:val="00206B6E"/>
    <w:rsid w:val="002071A0"/>
    <w:rsid w:val="002105B7"/>
    <w:rsid w:val="00211360"/>
    <w:rsid w:val="00214201"/>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FE6"/>
    <w:rsid w:val="00232746"/>
    <w:rsid w:val="002327C4"/>
    <w:rsid w:val="002330E7"/>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9F0"/>
    <w:rsid w:val="00257FF5"/>
    <w:rsid w:val="002616DF"/>
    <w:rsid w:val="002619CE"/>
    <w:rsid w:val="0026270F"/>
    <w:rsid w:val="0026318C"/>
    <w:rsid w:val="00263A7F"/>
    <w:rsid w:val="0026423A"/>
    <w:rsid w:val="002646BE"/>
    <w:rsid w:val="00273737"/>
    <w:rsid w:val="00274100"/>
    <w:rsid w:val="002764CE"/>
    <w:rsid w:val="00277932"/>
    <w:rsid w:val="002806F9"/>
    <w:rsid w:val="00281220"/>
    <w:rsid w:val="00281744"/>
    <w:rsid w:val="002826DD"/>
    <w:rsid w:val="00282A22"/>
    <w:rsid w:val="00290E4C"/>
    <w:rsid w:val="00293827"/>
    <w:rsid w:val="002938F3"/>
    <w:rsid w:val="00293F5E"/>
    <w:rsid w:val="00294185"/>
    <w:rsid w:val="00294862"/>
    <w:rsid w:val="00295F04"/>
    <w:rsid w:val="00297A0A"/>
    <w:rsid w:val="002A3909"/>
    <w:rsid w:val="002A43BF"/>
    <w:rsid w:val="002A4DEB"/>
    <w:rsid w:val="002A5592"/>
    <w:rsid w:val="002A5B2E"/>
    <w:rsid w:val="002B0FFB"/>
    <w:rsid w:val="002B2978"/>
    <w:rsid w:val="002C0CED"/>
    <w:rsid w:val="002C2C93"/>
    <w:rsid w:val="002C2DD3"/>
    <w:rsid w:val="002C3107"/>
    <w:rsid w:val="002C3964"/>
    <w:rsid w:val="002C4B4F"/>
    <w:rsid w:val="002C5153"/>
    <w:rsid w:val="002C5C48"/>
    <w:rsid w:val="002C6099"/>
    <w:rsid w:val="002C7778"/>
    <w:rsid w:val="002D18EE"/>
    <w:rsid w:val="002D1997"/>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16C0"/>
    <w:rsid w:val="002F174D"/>
    <w:rsid w:val="002F3B29"/>
    <w:rsid w:val="002F3E83"/>
    <w:rsid w:val="002F7D23"/>
    <w:rsid w:val="002F7D2D"/>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36C07"/>
    <w:rsid w:val="00341393"/>
    <w:rsid w:val="00344836"/>
    <w:rsid w:val="00344C30"/>
    <w:rsid w:val="00346DCC"/>
    <w:rsid w:val="003474CE"/>
    <w:rsid w:val="003500EC"/>
    <w:rsid w:val="00354772"/>
    <w:rsid w:val="003564F8"/>
    <w:rsid w:val="00357669"/>
    <w:rsid w:val="00360255"/>
    <w:rsid w:val="00360A11"/>
    <w:rsid w:val="003638AF"/>
    <w:rsid w:val="003702B1"/>
    <w:rsid w:val="00370BDB"/>
    <w:rsid w:val="00372576"/>
    <w:rsid w:val="003734FE"/>
    <w:rsid w:val="00373C3E"/>
    <w:rsid w:val="003772FC"/>
    <w:rsid w:val="00380488"/>
    <w:rsid w:val="0038186F"/>
    <w:rsid w:val="003822D9"/>
    <w:rsid w:val="003845DF"/>
    <w:rsid w:val="003861C6"/>
    <w:rsid w:val="00387394"/>
    <w:rsid w:val="00391808"/>
    <w:rsid w:val="00391F1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F35"/>
    <w:rsid w:val="003C24DE"/>
    <w:rsid w:val="003C3BB9"/>
    <w:rsid w:val="003C55A4"/>
    <w:rsid w:val="003C5CAA"/>
    <w:rsid w:val="003C648C"/>
    <w:rsid w:val="003C6D2F"/>
    <w:rsid w:val="003D1083"/>
    <w:rsid w:val="003D2981"/>
    <w:rsid w:val="003D3C0A"/>
    <w:rsid w:val="003D3DA0"/>
    <w:rsid w:val="003D59CF"/>
    <w:rsid w:val="003D59D4"/>
    <w:rsid w:val="003E1478"/>
    <w:rsid w:val="003E17EB"/>
    <w:rsid w:val="003E2816"/>
    <w:rsid w:val="003E2B3F"/>
    <w:rsid w:val="003E4074"/>
    <w:rsid w:val="003E538D"/>
    <w:rsid w:val="003E5C78"/>
    <w:rsid w:val="003F1542"/>
    <w:rsid w:val="003F28F0"/>
    <w:rsid w:val="003F3F16"/>
    <w:rsid w:val="003F4E26"/>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4A9"/>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5031"/>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2EF"/>
    <w:rsid w:val="004C5EC9"/>
    <w:rsid w:val="004D5C25"/>
    <w:rsid w:val="004D6255"/>
    <w:rsid w:val="004D655D"/>
    <w:rsid w:val="004E12E1"/>
    <w:rsid w:val="004E1356"/>
    <w:rsid w:val="004E1B4E"/>
    <w:rsid w:val="004E7AC8"/>
    <w:rsid w:val="004F0F4D"/>
    <w:rsid w:val="004F1741"/>
    <w:rsid w:val="004F3BA3"/>
    <w:rsid w:val="004F6013"/>
    <w:rsid w:val="00500F5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BD3"/>
    <w:rsid w:val="00572B6C"/>
    <w:rsid w:val="00577808"/>
    <w:rsid w:val="00577BC4"/>
    <w:rsid w:val="0058146F"/>
    <w:rsid w:val="0058281A"/>
    <w:rsid w:val="00585D4F"/>
    <w:rsid w:val="00586A58"/>
    <w:rsid w:val="00586B2E"/>
    <w:rsid w:val="00586E5C"/>
    <w:rsid w:val="00587541"/>
    <w:rsid w:val="005908B5"/>
    <w:rsid w:val="00590DF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658A"/>
    <w:rsid w:val="005C762F"/>
    <w:rsid w:val="005D2AE8"/>
    <w:rsid w:val="005D79FF"/>
    <w:rsid w:val="005E1588"/>
    <w:rsid w:val="005E3B54"/>
    <w:rsid w:val="005E47B7"/>
    <w:rsid w:val="005E5D13"/>
    <w:rsid w:val="005F47FD"/>
    <w:rsid w:val="005F4B1B"/>
    <w:rsid w:val="00605460"/>
    <w:rsid w:val="00606768"/>
    <w:rsid w:val="00610BAA"/>
    <w:rsid w:val="00613F26"/>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35AB"/>
    <w:rsid w:val="00674549"/>
    <w:rsid w:val="00674A36"/>
    <w:rsid w:val="006773C9"/>
    <w:rsid w:val="00683A8B"/>
    <w:rsid w:val="00684219"/>
    <w:rsid w:val="00684AB7"/>
    <w:rsid w:val="006917CA"/>
    <w:rsid w:val="00694895"/>
    <w:rsid w:val="006A0FF8"/>
    <w:rsid w:val="006A17F5"/>
    <w:rsid w:val="006A2C16"/>
    <w:rsid w:val="006A3308"/>
    <w:rsid w:val="006A4E6D"/>
    <w:rsid w:val="006A4FE5"/>
    <w:rsid w:val="006B0834"/>
    <w:rsid w:val="006B22AE"/>
    <w:rsid w:val="006B26BB"/>
    <w:rsid w:val="006B3605"/>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E2769"/>
    <w:rsid w:val="006E3328"/>
    <w:rsid w:val="006E75E7"/>
    <w:rsid w:val="006F0CC6"/>
    <w:rsid w:val="006F4AF7"/>
    <w:rsid w:val="006F4EF4"/>
    <w:rsid w:val="006F5130"/>
    <w:rsid w:val="006F6FF8"/>
    <w:rsid w:val="006F7144"/>
    <w:rsid w:val="006F7172"/>
    <w:rsid w:val="0070080E"/>
    <w:rsid w:val="007009FD"/>
    <w:rsid w:val="00701E59"/>
    <w:rsid w:val="00702854"/>
    <w:rsid w:val="00702D65"/>
    <w:rsid w:val="0070358F"/>
    <w:rsid w:val="00705BAA"/>
    <w:rsid w:val="00707E57"/>
    <w:rsid w:val="007114C4"/>
    <w:rsid w:val="0071173B"/>
    <w:rsid w:val="00711C29"/>
    <w:rsid w:val="00714513"/>
    <w:rsid w:val="00722ACA"/>
    <w:rsid w:val="00723B82"/>
    <w:rsid w:val="0072790C"/>
    <w:rsid w:val="00737221"/>
    <w:rsid w:val="00740899"/>
    <w:rsid w:val="00741713"/>
    <w:rsid w:val="00744446"/>
    <w:rsid w:val="00744DC3"/>
    <w:rsid w:val="00745559"/>
    <w:rsid w:val="007458CC"/>
    <w:rsid w:val="00746D63"/>
    <w:rsid w:val="007477FD"/>
    <w:rsid w:val="007519EC"/>
    <w:rsid w:val="00755896"/>
    <w:rsid w:val="00757EA3"/>
    <w:rsid w:val="00762781"/>
    <w:rsid w:val="00762F00"/>
    <w:rsid w:val="007641B0"/>
    <w:rsid w:val="00764428"/>
    <w:rsid w:val="0076450C"/>
    <w:rsid w:val="00765BD4"/>
    <w:rsid w:val="00774632"/>
    <w:rsid w:val="00775329"/>
    <w:rsid w:val="0078113D"/>
    <w:rsid w:val="007821E2"/>
    <w:rsid w:val="007850C6"/>
    <w:rsid w:val="00787792"/>
    <w:rsid w:val="0078796A"/>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D4C2A"/>
    <w:rsid w:val="007E404D"/>
    <w:rsid w:val="007E4C68"/>
    <w:rsid w:val="007E6A82"/>
    <w:rsid w:val="007E760E"/>
    <w:rsid w:val="007E771B"/>
    <w:rsid w:val="007E79A5"/>
    <w:rsid w:val="007F0698"/>
    <w:rsid w:val="007F06B0"/>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F0B"/>
    <w:rsid w:val="00873AB0"/>
    <w:rsid w:val="00877213"/>
    <w:rsid w:val="008802B0"/>
    <w:rsid w:val="0088119F"/>
    <w:rsid w:val="00886D8F"/>
    <w:rsid w:val="00890B52"/>
    <w:rsid w:val="0089168B"/>
    <w:rsid w:val="00891BBA"/>
    <w:rsid w:val="0089433B"/>
    <w:rsid w:val="008972B9"/>
    <w:rsid w:val="008A1C72"/>
    <w:rsid w:val="008A3380"/>
    <w:rsid w:val="008A3E15"/>
    <w:rsid w:val="008A4448"/>
    <w:rsid w:val="008A6911"/>
    <w:rsid w:val="008A6C45"/>
    <w:rsid w:val="008A7162"/>
    <w:rsid w:val="008A7203"/>
    <w:rsid w:val="008B0FF2"/>
    <w:rsid w:val="008B1719"/>
    <w:rsid w:val="008B2A51"/>
    <w:rsid w:val="008B4384"/>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65EA"/>
    <w:rsid w:val="008E72FD"/>
    <w:rsid w:val="008F2609"/>
    <w:rsid w:val="008F35E3"/>
    <w:rsid w:val="008F4564"/>
    <w:rsid w:val="008F6B2F"/>
    <w:rsid w:val="008F72AA"/>
    <w:rsid w:val="0090069B"/>
    <w:rsid w:val="00900FD1"/>
    <w:rsid w:val="00901C70"/>
    <w:rsid w:val="009023F7"/>
    <w:rsid w:val="009026D8"/>
    <w:rsid w:val="00902F55"/>
    <w:rsid w:val="00910468"/>
    <w:rsid w:val="00910F0D"/>
    <w:rsid w:val="0091536D"/>
    <w:rsid w:val="00921037"/>
    <w:rsid w:val="0092110A"/>
    <w:rsid w:val="00922AD1"/>
    <w:rsid w:val="00923968"/>
    <w:rsid w:val="00923B03"/>
    <w:rsid w:val="00924BB9"/>
    <w:rsid w:val="009255EA"/>
    <w:rsid w:val="00926451"/>
    <w:rsid w:val="0092691A"/>
    <w:rsid w:val="00927F23"/>
    <w:rsid w:val="00931004"/>
    <w:rsid w:val="00931B6A"/>
    <w:rsid w:val="00932BA7"/>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37B6"/>
    <w:rsid w:val="0096438A"/>
    <w:rsid w:val="00964826"/>
    <w:rsid w:val="00966FA3"/>
    <w:rsid w:val="00967274"/>
    <w:rsid w:val="00970173"/>
    <w:rsid w:val="009704D0"/>
    <w:rsid w:val="0097275F"/>
    <w:rsid w:val="009727BB"/>
    <w:rsid w:val="00972C95"/>
    <w:rsid w:val="00974AF8"/>
    <w:rsid w:val="00975BF0"/>
    <w:rsid w:val="00975F61"/>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2B5C"/>
    <w:rsid w:val="009B3CCA"/>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5069"/>
    <w:rsid w:val="009E6B6B"/>
    <w:rsid w:val="009F14FB"/>
    <w:rsid w:val="009F21BE"/>
    <w:rsid w:val="009F48DD"/>
    <w:rsid w:val="009F4ECD"/>
    <w:rsid w:val="009F6CA4"/>
    <w:rsid w:val="009F71B1"/>
    <w:rsid w:val="009F7589"/>
    <w:rsid w:val="00A00B5B"/>
    <w:rsid w:val="00A01CE1"/>
    <w:rsid w:val="00A01E6D"/>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3E89"/>
    <w:rsid w:val="00A361AD"/>
    <w:rsid w:val="00A368B8"/>
    <w:rsid w:val="00A36CF6"/>
    <w:rsid w:val="00A413B3"/>
    <w:rsid w:val="00A42407"/>
    <w:rsid w:val="00A43C4F"/>
    <w:rsid w:val="00A43DA4"/>
    <w:rsid w:val="00A43E96"/>
    <w:rsid w:val="00A43F1F"/>
    <w:rsid w:val="00A446B8"/>
    <w:rsid w:val="00A44AE0"/>
    <w:rsid w:val="00A46DD3"/>
    <w:rsid w:val="00A46F45"/>
    <w:rsid w:val="00A47BD1"/>
    <w:rsid w:val="00A528EF"/>
    <w:rsid w:val="00A53FBB"/>
    <w:rsid w:val="00A5495A"/>
    <w:rsid w:val="00A553CE"/>
    <w:rsid w:val="00A601F7"/>
    <w:rsid w:val="00A60B25"/>
    <w:rsid w:val="00A61BD8"/>
    <w:rsid w:val="00A622B2"/>
    <w:rsid w:val="00A62EF2"/>
    <w:rsid w:val="00A644DC"/>
    <w:rsid w:val="00A646BE"/>
    <w:rsid w:val="00A66034"/>
    <w:rsid w:val="00A66E63"/>
    <w:rsid w:val="00A66F56"/>
    <w:rsid w:val="00A673D2"/>
    <w:rsid w:val="00A67D74"/>
    <w:rsid w:val="00A72398"/>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35B2"/>
    <w:rsid w:val="00AB5E9E"/>
    <w:rsid w:val="00AB73A4"/>
    <w:rsid w:val="00AB768C"/>
    <w:rsid w:val="00AC0095"/>
    <w:rsid w:val="00AC4CDB"/>
    <w:rsid w:val="00AC6D7D"/>
    <w:rsid w:val="00AC78DA"/>
    <w:rsid w:val="00AD1229"/>
    <w:rsid w:val="00AD14A4"/>
    <w:rsid w:val="00AD18C2"/>
    <w:rsid w:val="00AD1A9F"/>
    <w:rsid w:val="00AD1EDC"/>
    <w:rsid w:val="00AD1F44"/>
    <w:rsid w:val="00AD2486"/>
    <w:rsid w:val="00AD31DB"/>
    <w:rsid w:val="00AD3518"/>
    <w:rsid w:val="00AD419F"/>
    <w:rsid w:val="00AD5C5C"/>
    <w:rsid w:val="00AD7355"/>
    <w:rsid w:val="00AE274F"/>
    <w:rsid w:val="00AE55FB"/>
    <w:rsid w:val="00AE6D04"/>
    <w:rsid w:val="00AF17F7"/>
    <w:rsid w:val="00AF61B2"/>
    <w:rsid w:val="00B004E1"/>
    <w:rsid w:val="00B01005"/>
    <w:rsid w:val="00B022AA"/>
    <w:rsid w:val="00B0327B"/>
    <w:rsid w:val="00B06CAA"/>
    <w:rsid w:val="00B07033"/>
    <w:rsid w:val="00B12013"/>
    <w:rsid w:val="00B13534"/>
    <w:rsid w:val="00B13D1F"/>
    <w:rsid w:val="00B14DAF"/>
    <w:rsid w:val="00B150A9"/>
    <w:rsid w:val="00B204A1"/>
    <w:rsid w:val="00B230E6"/>
    <w:rsid w:val="00B234DD"/>
    <w:rsid w:val="00B236BF"/>
    <w:rsid w:val="00B23CE8"/>
    <w:rsid w:val="00B24DED"/>
    <w:rsid w:val="00B25428"/>
    <w:rsid w:val="00B27691"/>
    <w:rsid w:val="00B324AA"/>
    <w:rsid w:val="00B32760"/>
    <w:rsid w:val="00B3488A"/>
    <w:rsid w:val="00B3628F"/>
    <w:rsid w:val="00B3711F"/>
    <w:rsid w:val="00B40ABB"/>
    <w:rsid w:val="00B43306"/>
    <w:rsid w:val="00B43CD9"/>
    <w:rsid w:val="00B4646F"/>
    <w:rsid w:val="00B46D09"/>
    <w:rsid w:val="00B474BD"/>
    <w:rsid w:val="00B475B6"/>
    <w:rsid w:val="00B47AB7"/>
    <w:rsid w:val="00B505A8"/>
    <w:rsid w:val="00B50FA1"/>
    <w:rsid w:val="00B52846"/>
    <w:rsid w:val="00B5311F"/>
    <w:rsid w:val="00B53F3E"/>
    <w:rsid w:val="00B55BD4"/>
    <w:rsid w:val="00B60558"/>
    <w:rsid w:val="00B61609"/>
    <w:rsid w:val="00B625D3"/>
    <w:rsid w:val="00B67049"/>
    <w:rsid w:val="00B71557"/>
    <w:rsid w:val="00B722DA"/>
    <w:rsid w:val="00B73632"/>
    <w:rsid w:val="00B74C71"/>
    <w:rsid w:val="00B7551A"/>
    <w:rsid w:val="00B7577C"/>
    <w:rsid w:val="00B75F2D"/>
    <w:rsid w:val="00B7602B"/>
    <w:rsid w:val="00B802CC"/>
    <w:rsid w:val="00B82946"/>
    <w:rsid w:val="00B83DF5"/>
    <w:rsid w:val="00B86478"/>
    <w:rsid w:val="00B86BCA"/>
    <w:rsid w:val="00B87460"/>
    <w:rsid w:val="00B92F20"/>
    <w:rsid w:val="00B93A98"/>
    <w:rsid w:val="00B940B5"/>
    <w:rsid w:val="00B947DB"/>
    <w:rsid w:val="00B96EA4"/>
    <w:rsid w:val="00B96F53"/>
    <w:rsid w:val="00B97D92"/>
    <w:rsid w:val="00BA5D89"/>
    <w:rsid w:val="00BB0ACF"/>
    <w:rsid w:val="00BB27A2"/>
    <w:rsid w:val="00BB3299"/>
    <w:rsid w:val="00BB5F3D"/>
    <w:rsid w:val="00BB6186"/>
    <w:rsid w:val="00BC2683"/>
    <w:rsid w:val="00BC43F9"/>
    <w:rsid w:val="00BD339D"/>
    <w:rsid w:val="00BD3ADD"/>
    <w:rsid w:val="00BD3EF0"/>
    <w:rsid w:val="00BD6DE2"/>
    <w:rsid w:val="00BD781A"/>
    <w:rsid w:val="00BE00F4"/>
    <w:rsid w:val="00BE08DC"/>
    <w:rsid w:val="00BE1DB9"/>
    <w:rsid w:val="00BE34D5"/>
    <w:rsid w:val="00BE5C7E"/>
    <w:rsid w:val="00BF2155"/>
    <w:rsid w:val="00BF515D"/>
    <w:rsid w:val="00BF6068"/>
    <w:rsid w:val="00C01607"/>
    <w:rsid w:val="00C02DF7"/>
    <w:rsid w:val="00C03766"/>
    <w:rsid w:val="00C12275"/>
    <w:rsid w:val="00C125E1"/>
    <w:rsid w:val="00C177BA"/>
    <w:rsid w:val="00C20CC0"/>
    <w:rsid w:val="00C22E9E"/>
    <w:rsid w:val="00C25247"/>
    <w:rsid w:val="00C25F66"/>
    <w:rsid w:val="00C31649"/>
    <w:rsid w:val="00C32F5F"/>
    <w:rsid w:val="00C35569"/>
    <w:rsid w:val="00C372F7"/>
    <w:rsid w:val="00C37C3C"/>
    <w:rsid w:val="00C40C4C"/>
    <w:rsid w:val="00C41C32"/>
    <w:rsid w:val="00C42A4C"/>
    <w:rsid w:val="00C51548"/>
    <w:rsid w:val="00C51606"/>
    <w:rsid w:val="00C52D56"/>
    <w:rsid w:val="00C53FDC"/>
    <w:rsid w:val="00C6126B"/>
    <w:rsid w:val="00C619F6"/>
    <w:rsid w:val="00C62800"/>
    <w:rsid w:val="00C63424"/>
    <w:rsid w:val="00C663D2"/>
    <w:rsid w:val="00C70865"/>
    <w:rsid w:val="00C7149F"/>
    <w:rsid w:val="00C71E30"/>
    <w:rsid w:val="00C73967"/>
    <w:rsid w:val="00C75C6E"/>
    <w:rsid w:val="00C821C8"/>
    <w:rsid w:val="00C861C8"/>
    <w:rsid w:val="00C86248"/>
    <w:rsid w:val="00C86904"/>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526C"/>
    <w:rsid w:val="00CC7343"/>
    <w:rsid w:val="00CD0A20"/>
    <w:rsid w:val="00CD2398"/>
    <w:rsid w:val="00CD2F1F"/>
    <w:rsid w:val="00CD3EC5"/>
    <w:rsid w:val="00CD4344"/>
    <w:rsid w:val="00CD640C"/>
    <w:rsid w:val="00CE0802"/>
    <w:rsid w:val="00CE2649"/>
    <w:rsid w:val="00CE4317"/>
    <w:rsid w:val="00CE59E1"/>
    <w:rsid w:val="00CE5A1A"/>
    <w:rsid w:val="00CF12FA"/>
    <w:rsid w:val="00CF1747"/>
    <w:rsid w:val="00CF3F73"/>
    <w:rsid w:val="00CF6D31"/>
    <w:rsid w:val="00CF7685"/>
    <w:rsid w:val="00D0225B"/>
    <w:rsid w:val="00D0600F"/>
    <w:rsid w:val="00D0695E"/>
    <w:rsid w:val="00D07A8A"/>
    <w:rsid w:val="00D1001C"/>
    <w:rsid w:val="00D11774"/>
    <w:rsid w:val="00D1462A"/>
    <w:rsid w:val="00D1635E"/>
    <w:rsid w:val="00D20370"/>
    <w:rsid w:val="00D2037C"/>
    <w:rsid w:val="00D20AE2"/>
    <w:rsid w:val="00D265D8"/>
    <w:rsid w:val="00D30F72"/>
    <w:rsid w:val="00D340F3"/>
    <w:rsid w:val="00D35437"/>
    <w:rsid w:val="00D355B1"/>
    <w:rsid w:val="00D35E74"/>
    <w:rsid w:val="00D360C2"/>
    <w:rsid w:val="00D36ECF"/>
    <w:rsid w:val="00D401F3"/>
    <w:rsid w:val="00D40292"/>
    <w:rsid w:val="00D409F7"/>
    <w:rsid w:val="00D41ACA"/>
    <w:rsid w:val="00D42E31"/>
    <w:rsid w:val="00D43B2D"/>
    <w:rsid w:val="00D44AB6"/>
    <w:rsid w:val="00D45B28"/>
    <w:rsid w:val="00D46420"/>
    <w:rsid w:val="00D50EA9"/>
    <w:rsid w:val="00D51035"/>
    <w:rsid w:val="00D528A3"/>
    <w:rsid w:val="00D54D35"/>
    <w:rsid w:val="00D54D79"/>
    <w:rsid w:val="00D55393"/>
    <w:rsid w:val="00D55647"/>
    <w:rsid w:val="00D61F63"/>
    <w:rsid w:val="00D62699"/>
    <w:rsid w:val="00D62EA8"/>
    <w:rsid w:val="00D636DD"/>
    <w:rsid w:val="00D637B4"/>
    <w:rsid w:val="00D66E63"/>
    <w:rsid w:val="00D702EC"/>
    <w:rsid w:val="00D75DB1"/>
    <w:rsid w:val="00D762E0"/>
    <w:rsid w:val="00D80968"/>
    <w:rsid w:val="00D81634"/>
    <w:rsid w:val="00D82B1C"/>
    <w:rsid w:val="00D82CDF"/>
    <w:rsid w:val="00D8398F"/>
    <w:rsid w:val="00D85925"/>
    <w:rsid w:val="00D8651D"/>
    <w:rsid w:val="00D86623"/>
    <w:rsid w:val="00D91171"/>
    <w:rsid w:val="00D9614F"/>
    <w:rsid w:val="00D9720C"/>
    <w:rsid w:val="00D975E0"/>
    <w:rsid w:val="00DA2D29"/>
    <w:rsid w:val="00DA580F"/>
    <w:rsid w:val="00DA5D50"/>
    <w:rsid w:val="00DA6180"/>
    <w:rsid w:val="00DA6529"/>
    <w:rsid w:val="00DB20BC"/>
    <w:rsid w:val="00DB4269"/>
    <w:rsid w:val="00DB4624"/>
    <w:rsid w:val="00DB59B4"/>
    <w:rsid w:val="00DC08F3"/>
    <w:rsid w:val="00DC2F82"/>
    <w:rsid w:val="00DC312C"/>
    <w:rsid w:val="00DC5F45"/>
    <w:rsid w:val="00DC7E0F"/>
    <w:rsid w:val="00DD2260"/>
    <w:rsid w:val="00DD5AC4"/>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3D2B"/>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6B09"/>
    <w:rsid w:val="00E878DE"/>
    <w:rsid w:val="00E9056D"/>
    <w:rsid w:val="00EA00B2"/>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4B3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2D32"/>
    <w:rsid w:val="00F23CF7"/>
    <w:rsid w:val="00F264D7"/>
    <w:rsid w:val="00F26912"/>
    <w:rsid w:val="00F27632"/>
    <w:rsid w:val="00F30112"/>
    <w:rsid w:val="00F3178A"/>
    <w:rsid w:val="00F31BD2"/>
    <w:rsid w:val="00F32692"/>
    <w:rsid w:val="00F332B1"/>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28C0"/>
    <w:rsid w:val="00F65D6F"/>
    <w:rsid w:val="00F704B5"/>
    <w:rsid w:val="00F71058"/>
    <w:rsid w:val="00F73509"/>
    <w:rsid w:val="00F7365E"/>
    <w:rsid w:val="00F81FAB"/>
    <w:rsid w:val="00F845A7"/>
    <w:rsid w:val="00F84A9B"/>
    <w:rsid w:val="00F86B72"/>
    <w:rsid w:val="00F86FEA"/>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0C2"/>
    <w:rsid w:val="00FD1B29"/>
    <w:rsid w:val="00FD3A6A"/>
    <w:rsid w:val="00FD70B8"/>
    <w:rsid w:val="00FE064C"/>
    <w:rsid w:val="00FE1268"/>
    <w:rsid w:val="00FE1BB4"/>
    <w:rsid w:val="00FE25D6"/>
    <w:rsid w:val="00FE312C"/>
    <w:rsid w:val="00FE3162"/>
    <w:rsid w:val="00FE3586"/>
    <w:rsid w:val="00FE3B92"/>
    <w:rsid w:val="00FE3DB6"/>
    <w:rsid w:val="00FE643E"/>
    <w:rsid w:val="00FE747D"/>
    <w:rsid w:val="00FE7F18"/>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8972B9"/>
    <w:pPr>
      <w:keepNext/>
      <w:spacing w:before="360" w:after="180"/>
      <w:outlineLvl w:val="1"/>
    </w:pPr>
    <w:rPr>
      <w:sz w:val="32"/>
    </w:rPr>
  </w:style>
  <w:style w:type="paragraph" w:styleId="Heading3">
    <w:name w:val="heading 3"/>
    <w:basedOn w:val="Normal"/>
    <w:next w:val="Normal"/>
    <w:qFormat/>
    <w:rsid w:val="008972B9"/>
    <w:pPr>
      <w:keepNext/>
      <w:spacing w:before="240" w:after="120"/>
      <w:jc w:val="left"/>
      <w:outlineLvl w:val="2"/>
    </w:pPr>
    <w:rPr>
      <w:b/>
      <w:sz w:val="26"/>
    </w:rPr>
  </w:style>
  <w:style w:type="paragraph" w:styleId="Heading4">
    <w:name w:val="heading 4"/>
    <w:basedOn w:val="Normal"/>
    <w:next w:val="Normal"/>
    <w:qFormat/>
    <w:rsid w:val="008972B9"/>
    <w:pPr>
      <w:keepNext/>
      <w:spacing w:before="240" w:after="120"/>
      <w:jc w:val="left"/>
      <w:outlineLvl w:val="3"/>
    </w:pPr>
    <w:rPr>
      <w:i/>
      <w:sz w:val="24"/>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661E"/>
    <w:rPr>
      <w:rFonts w:ascii="Arial" w:hAnsi="Arial"/>
      <w:sz w:val="22"/>
      <w:lang w:eastAsia="en-GB"/>
    </w:rPr>
  </w:style>
  <w:style w:type="paragraph" w:styleId="BalloonText">
    <w:name w:val="Balloon Text"/>
    <w:basedOn w:val="Normal"/>
    <w:link w:val="BalloonTextChar"/>
    <w:uiPriority w:val="99"/>
    <w:semiHidden/>
    <w:unhideWhenUsed/>
    <w:rsid w:val="0037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DB"/>
    <w:rPr>
      <w:rFonts w:ascii="Tahoma" w:hAnsi="Tahoma" w:cs="Tahoma"/>
      <w:sz w:val="16"/>
      <w:szCs w:val="16"/>
      <w:lang w:eastAsia="en-GB"/>
    </w:rPr>
  </w:style>
  <w:style w:type="paragraph" w:styleId="ListParagraph">
    <w:name w:val="List Paragraph"/>
    <w:basedOn w:val="Normal"/>
    <w:uiPriority w:val="34"/>
    <w:qFormat/>
    <w:rsid w:val="004F0F4D"/>
    <w:pPr>
      <w:spacing w:after="200" w:line="276" w:lineRule="auto"/>
      <w:ind w:left="720"/>
      <w:contextualSpacing/>
      <w:jc w:val="left"/>
    </w:pPr>
    <w:rPr>
      <w:rFonts w:ascii="Calibri" w:hAnsi="Calibri"/>
      <w:szCs w:val="22"/>
      <w:lang w:eastAsia="en-NZ"/>
    </w:rPr>
  </w:style>
  <w:style w:type="paragraph" w:customStyle="1" w:styleId="Default">
    <w:name w:val="Default"/>
    <w:rsid w:val="00B06CA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79F0"/>
    <w:rPr>
      <w:sz w:val="16"/>
      <w:szCs w:val="16"/>
    </w:rPr>
  </w:style>
  <w:style w:type="paragraph" w:styleId="CommentText">
    <w:name w:val="annotation text"/>
    <w:basedOn w:val="Normal"/>
    <w:link w:val="CommentTextChar"/>
    <w:uiPriority w:val="99"/>
    <w:semiHidden/>
    <w:unhideWhenUsed/>
    <w:rsid w:val="002579F0"/>
    <w:pPr>
      <w:spacing w:line="240" w:lineRule="auto"/>
    </w:pPr>
    <w:rPr>
      <w:sz w:val="20"/>
    </w:rPr>
  </w:style>
  <w:style w:type="character" w:customStyle="1" w:styleId="CommentTextChar">
    <w:name w:val="Comment Text Char"/>
    <w:basedOn w:val="DefaultParagraphFont"/>
    <w:link w:val="CommentText"/>
    <w:uiPriority w:val="99"/>
    <w:semiHidden/>
    <w:rsid w:val="002579F0"/>
    <w:rPr>
      <w:rFonts w:ascii="Arial" w:hAnsi="Arial"/>
      <w:lang w:eastAsia="en-GB"/>
    </w:rPr>
  </w:style>
  <w:style w:type="paragraph" w:styleId="CommentSubject">
    <w:name w:val="annotation subject"/>
    <w:basedOn w:val="CommentText"/>
    <w:next w:val="CommentText"/>
    <w:link w:val="CommentSubjectChar"/>
    <w:uiPriority w:val="99"/>
    <w:semiHidden/>
    <w:unhideWhenUsed/>
    <w:rsid w:val="002579F0"/>
    <w:rPr>
      <w:b/>
      <w:bCs/>
    </w:rPr>
  </w:style>
  <w:style w:type="character" w:customStyle="1" w:styleId="CommentSubjectChar">
    <w:name w:val="Comment Subject Char"/>
    <w:basedOn w:val="CommentTextChar"/>
    <w:link w:val="CommentSubject"/>
    <w:uiPriority w:val="99"/>
    <w:semiHidden/>
    <w:rsid w:val="002579F0"/>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091">
      <w:bodyDiv w:val="1"/>
      <w:marLeft w:val="0"/>
      <w:marRight w:val="0"/>
      <w:marTop w:val="0"/>
      <w:marBottom w:val="0"/>
      <w:divBdr>
        <w:top w:val="none" w:sz="0" w:space="0" w:color="auto"/>
        <w:left w:val="none" w:sz="0" w:space="0" w:color="auto"/>
        <w:bottom w:val="none" w:sz="0" w:space="0" w:color="auto"/>
        <w:right w:val="none" w:sz="0" w:space="0" w:color="auto"/>
      </w:divBdr>
      <w:divsChild>
        <w:div w:id="2034260925">
          <w:marLeft w:val="0"/>
          <w:marRight w:val="0"/>
          <w:marTop w:val="0"/>
          <w:marBottom w:val="0"/>
          <w:divBdr>
            <w:top w:val="none" w:sz="0" w:space="0" w:color="auto"/>
            <w:left w:val="none" w:sz="0" w:space="0" w:color="auto"/>
            <w:bottom w:val="none" w:sz="0" w:space="0" w:color="auto"/>
            <w:right w:val="none" w:sz="0" w:space="0" w:color="auto"/>
          </w:divBdr>
          <w:divsChild>
            <w:div w:id="1611931563">
              <w:marLeft w:val="0"/>
              <w:marRight w:val="0"/>
              <w:marTop w:val="0"/>
              <w:marBottom w:val="0"/>
              <w:divBdr>
                <w:top w:val="none" w:sz="0" w:space="0" w:color="auto"/>
                <w:left w:val="none" w:sz="0" w:space="0" w:color="auto"/>
                <w:bottom w:val="none" w:sz="0" w:space="0" w:color="auto"/>
                <w:right w:val="none" w:sz="0" w:space="0" w:color="auto"/>
              </w:divBdr>
              <w:divsChild>
                <w:div w:id="2145610955">
                  <w:marLeft w:val="0"/>
                  <w:marRight w:val="0"/>
                  <w:marTop w:val="0"/>
                  <w:marBottom w:val="0"/>
                  <w:divBdr>
                    <w:top w:val="none" w:sz="0" w:space="0" w:color="auto"/>
                    <w:left w:val="none" w:sz="0" w:space="0" w:color="auto"/>
                    <w:bottom w:val="none" w:sz="0" w:space="0" w:color="auto"/>
                    <w:right w:val="none" w:sz="0" w:space="0" w:color="auto"/>
                  </w:divBdr>
                  <w:divsChild>
                    <w:div w:id="1920677251">
                      <w:marLeft w:val="0"/>
                      <w:marRight w:val="0"/>
                      <w:marTop w:val="0"/>
                      <w:marBottom w:val="0"/>
                      <w:divBdr>
                        <w:top w:val="none" w:sz="0" w:space="0" w:color="auto"/>
                        <w:left w:val="none" w:sz="0" w:space="0" w:color="auto"/>
                        <w:bottom w:val="none" w:sz="0" w:space="0" w:color="auto"/>
                        <w:right w:val="none" w:sz="0" w:space="0" w:color="auto"/>
                      </w:divBdr>
                      <w:divsChild>
                        <w:div w:id="976571831">
                          <w:marLeft w:val="0"/>
                          <w:marRight w:val="0"/>
                          <w:marTop w:val="0"/>
                          <w:marBottom w:val="0"/>
                          <w:divBdr>
                            <w:top w:val="none" w:sz="0" w:space="0" w:color="auto"/>
                            <w:left w:val="none" w:sz="0" w:space="0" w:color="auto"/>
                            <w:bottom w:val="none" w:sz="0" w:space="0" w:color="auto"/>
                            <w:right w:val="none" w:sz="0" w:space="0" w:color="auto"/>
                          </w:divBdr>
                          <w:divsChild>
                            <w:div w:id="305092495">
                              <w:marLeft w:val="0"/>
                              <w:marRight w:val="0"/>
                              <w:marTop w:val="0"/>
                              <w:marBottom w:val="0"/>
                              <w:divBdr>
                                <w:top w:val="none" w:sz="0" w:space="0" w:color="auto"/>
                                <w:left w:val="none" w:sz="0" w:space="0" w:color="auto"/>
                                <w:bottom w:val="none" w:sz="0" w:space="0" w:color="auto"/>
                                <w:right w:val="none" w:sz="0" w:space="0" w:color="auto"/>
                              </w:divBdr>
                              <w:divsChild>
                                <w:div w:id="555286952">
                                  <w:marLeft w:val="0"/>
                                  <w:marRight w:val="0"/>
                                  <w:marTop w:val="0"/>
                                  <w:marBottom w:val="0"/>
                                  <w:divBdr>
                                    <w:top w:val="none" w:sz="0" w:space="0" w:color="auto"/>
                                    <w:left w:val="none" w:sz="0" w:space="0" w:color="auto"/>
                                    <w:bottom w:val="none" w:sz="0" w:space="0" w:color="auto"/>
                                    <w:right w:val="none" w:sz="0" w:space="0" w:color="auto"/>
                                  </w:divBdr>
                                  <w:divsChild>
                                    <w:div w:id="1935899477">
                                      <w:marLeft w:val="0"/>
                                      <w:marRight w:val="0"/>
                                      <w:marTop w:val="0"/>
                                      <w:marBottom w:val="0"/>
                                      <w:divBdr>
                                        <w:top w:val="none" w:sz="0" w:space="0" w:color="auto"/>
                                        <w:left w:val="none" w:sz="0" w:space="0" w:color="auto"/>
                                        <w:bottom w:val="none" w:sz="0" w:space="0" w:color="auto"/>
                                        <w:right w:val="none" w:sz="0" w:space="0" w:color="auto"/>
                                      </w:divBdr>
                                      <w:divsChild>
                                        <w:div w:id="131480446">
                                          <w:marLeft w:val="0"/>
                                          <w:marRight w:val="-14610"/>
                                          <w:marTop w:val="0"/>
                                          <w:marBottom w:val="0"/>
                                          <w:divBdr>
                                            <w:top w:val="none" w:sz="0" w:space="0" w:color="auto"/>
                                            <w:left w:val="none" w:sz="0" w:space="0" w:color="auto"/>
                                            <w:bottom w:val="none" w:sz="0" w:space="0" w:color="auto"/>
                                            <w:right w:val="none" w:sz="0" w:space="0" w:color="auto"/>
                                          </w:divBdr>
                                          <w:divsChild>
                                            <w:div w:id="1855877842">
                                              <w:marLeft w:val="0"/>
                                              <w:marRight w:val="0"/>
                                              <w:marTop w:val="540"/>
                                              <w:marBottom w:val="0"/>
                                              <w:divBdr>
                                                <w:top w:val="none" w:sz="0" w:space="0" w:color="auto"/>
                                                <w:left w:val="none" w:sz="0" w:space="0" w:color="auto"/>
                                                <w:bottom w:val="none" w:sz="0" w:space="0" w:color="auto"/>
                                                <w:right w:val="none" w:sz="0" w:space="0" w:color="auto"/>
                                              </w:divBdr>
                                              <w:divsChild>
                                                <w:div w:id="1774786741">
                                                  <w:marLeft w:val="0"/>
                                                  <w:marRight w:val="0"/>
                                                  <w:marTop w:val="0"/>
                                                  <w:marBottom w:val="0"/>
                                                  <w:divBdr>
                                                    <w:top w:val="none" w:sz="0" w:space="0" w:color="auto"/>
                                                    <w:left w:val="none" w:sz="0" w:space="0" w:color="auto"/>
                                                    <w:bottom w:val="none" w:sz="0" w:space="0" w:color="auto"/>
                                                    <w:right w:val="none" w:sz="0" w:space="0" w:color="auto"/>
                                                  </w:divBdr>
                                                  <w:divsChild>
                                                    <w:div w:id="891501415">
                                                      <w:marLeft w:val="0"/>
                                                      <w:marRight w:val="0"/>
                                                      <w:marTop w:val="0"/>
                                                      <w:marBottom w:val="360"/>
                                                      <w:divBdr>
                                                        <w:top w:val="none" w:sz="0" w:space="0" w:color="auto"/>
                                                        <w:left w:val="none" w:sz="0" w:space="0" w:color="auto"/>
                                                        <w:bottom w:val="none" w:sz="0" w:space="0" w:color="auto"/>
                                                        <w:right w:val="none" w:sz="0" w:space="0" w:color="auto"/>
                                                      </w:divBdr>
                                                      <w:divsChild>
                                                        <w:div w:id="396056937">
                                                          <w:marLeft w:val="0"/>
                                                          <w:marRight w:val="0"/>
                                                          <w:marTop w:val="0"/>
                                                          <w:marBottom w:val="0"/>
                                                          <w:divBdr>
                                                            <w:top w:val="none" w:sz="0" w:space="0" w:color="auto"/>
                                                            <w:left w:val="none" w:sz="0" w:space="0" w:color="auto"/>
                                                            <w:bottom w:val="none" w:sz="0" w:space="0" w:color="auto"/>
                                                            <w:right w:val="none" w:sz="0" w:space="0" w:color="auto"/>
                                                          </w:divBdr>
                                                          <w:divsChild>
                                                            <w:div w:id="636110376">
                                                              <w:marLeft w:val="0"/>
                                                              <w:marRight w:val="0"/>
                                                              <w:marTop w:val="0"/>
                                                              <w:marBottom w:val="0"/>
                                                              <w:divBdr>
                                                                <w:top w:val="none" w:sz="0" w:space="0" w:color="auto"/>
                                                                <w:left w:val="none" w:sz="0" w:space="0" w:color="auto"/>
                                                                <w:bottom w:val="none" w:sz="0" w:space="0" w:color="auto"/>
                                                                <w:right w:val="none" w:sz="0" w:space="0" w:color="auto"/>
                                                              </w:divBdr>
                                                              <w:divsChild>
                                                                <w:div w:id="1245145373">
                                                                  <w:marLeft w:val="0"/>
                                                                  <w:marRight w:val="0"/>
                                                                  <w:marTop w:val="0"/>
                                                                  <w:marBottom w:val="0"/>
                                                                  <w:divBdr>
                                                                    <w:top w:val="none" w:sz="0" w:space="0" w:color="auto"/>
                                                                    <w:left w:val="none" w:sz="0" w:space="0" w:color="auto"/>
                                                                    <w:bottom w:val="none" w:sz="0" w:space="0" w:color="auto"/>
                                                                    <w:right w:val="none" w:sz="0" w:space="0" w:color="auto"/>
                                                                  </w:divBdr>
                                                                  <w:divsChild>
                                                                    <w:div w:id="1337148456">
                                                                      <w:marLeft w:val="0"/>
                                                                      <w:marRight w:val="0"/>
                                                                      <w:marTop w:val="0"/>
                                                                      <w:marBottom w:val="0"/>
                                                                      <w:divBdr>
                                                                        <w:top w:val="none" w:sz="0" w:space="0" w:color="auto"/>
                                                                        <w:left w:val="none" w:sz="0" w:space="0" w:color="auto"/>
                                                                        <w:bottom w:val="none" w:sz="0" w:space="0" w:color="auto"/>
                                                                        <w:right w:val="none" w:sz="0" w:space="0" w:color="auto"/>
                                                                      </w:divBdr>
                                                                      <w:divsChild>
                                                                        <w:div w:id="1810900223">
                                                                          <w:marLeft w:val="0"/>
                                                                          <w:marRight w:val="0"/>
                                                                          <w:marTop w:val="0"/>
                                                                          <w:marBottom w:val="0"/>
                                                                          <w:divBdr>
                                                                            <w:top w:val="none" w:sz="0" w:space="0" w:color="auto"/>
                                                                            <w:left w:val="none" w:sz="0" w:space="0" w:color="auto"/>
                                                                            <w:bottom w:val="none" w:sz="0" w:space="0" w:color="auto"/>
                                                                            <w:right w:val="none" w:sz="0" w:space="0" w:color="auto"/>
                                                                          </w:divBdr>
                                                                          <w:divsChild>
                                                                            <w:div w:id="1013605996">
                                                                              <w:marLeft w:val="0"/>
                                                                              <w:marRight w:val="0"/>
                                                                              <w:marTop w:val="0"/>
                                                                              <w:marBottom w:val="0"/>
                                                                              <w:divBdr>
                                                                                <w:top w:val="none" w:sz="0" w:space="0" w:color="auto"/>
                                                                                <w:left w:val="none" w:sz="0" w:space="0" w:color="auto"/>
                                                                                <w:bottom w:val="none" w:sz="0" w:space="0" w:color="auto"/>
                                                                                <w:right w:val="none" w:sz="0" w:space="0" w:color="auto"/>
                                                                              </w:divBdr>
                                                                              <w:divsChild>
                                                                                <w:div w:id="1667052779">
                                                                                  <w:marLeft w:val="0"/>
                                                                                  <w:marRight w:val="0"/>
                                                                                  <w:marTop w:val="0"/>
                                                                                  <w:marBottom w:val="0"/>
                                                                                  <w:divBdr>
                                                                                    <w:top w:val="none" w:sz="0" w:space="0" w:color="auto"/>
                                                                                    <w:left w:val="none" w:sz="0" w:space="0" w:color="auto"/>
                                                                                    <w:bottom w:val="none" w:sz="0" w:space="0" w:color="auto"/>
                                                                                    <w:right w:val="none" w:sz="0" w:space="0" w:color="auto"/>
                                                                                  </w:divBdr>
                                                                                  <w:divsChild>
                                                                                    <w:div w:id="898249254">
                                                                                      <w:marLeft w:val="0"/>
                                                                                      <w:marRight w:val="0"/>
                                                                                      <w:marTop w:val="0"/>
                                                                                      <w:marBottom w:val="0"/>
                                                                                      <w:divBdr>
                                                                                        <w:top w:val="none" w:sz="0" w:space="0" w:color="auto"/>
                                                                                        <w:left w:val="none" w:sz="0" w:space="0" w:color="auto"/>
                                                                                        <w:bottom w:val="none" w:sz="0" w:space="0" w:color="auto"/>
                                                                                        <w:right w:val="none" w:sz="0" w:space="0" w:color="auto"/>
                                                                                      </w:divBdr>
                                                                                      <w:divsChild>
                                                                                        <w:div w:id="1432318268">
                                                                                          <w:marLeft w:val="0"/>
                                                                                          <w:marRight w:val="0"/>
                                                                                          <w:marTop w:val="0"/>
                                                                                          <w:marBottom w:val="0"/>
                                                                                          <w:divBdr>
                                                                                            <w:top w:val="none" w:sz="0" w:space="0" w:color="auto"/>
                                                                                            <w:left w:val="none" w:sz="0" w:space="0" w:color="auto"/>
                                                                                            <w:bottom w:val="none" w:sz="0" w:space="0" w:color="auto"/>
                                                                                            <w:right w:val="none" w:sz="0" w:space="0" w:color="auto"/>
                                                                                          </w:divBdr>
                                                                                          <w:divsChild>
                                                                                            <w:div w:id="1775126939">
                                                                                              <w:marLeft w:val="0"/>
                                                                                              <w:marRight w:val="0"/>
                                                                                              <w:marTop w:val="0"/>
                                                                                              <w:marBottom w:val="0"/>
                                                                                              <w:divBdr>
                                                                                                <w:top w:val="none" w:sz="0" w:space="0" w:color="auto"/>
                                                                                                <w:left w:val="none" w:sz="0" w:space="0" w:color="auto"/>
                                                                                                <w:bottom w:val="none" w:sz="0" w:space="0" w:color="auto"/>
                                                                                                <w:right w:val="none" w:sz="0" w:space="0" w:color="auto"/>
                                                                                              </w:divBdr>
                                                                                              <w:divsChild>
                                                                                                <w:div w:id="1110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30662">
      <w:bodyDiv w:val="1"/>
      <w:marLeft w:val="0"/>
      <w:marRight w:val="0"/>
      <w:marTop w:val="0"/>
      <w:marBottom w:val="0"/>
      <w:divBdr>
        <w:top w:val="none" w:sz="0" w:space="0" w:color="auto"/>
        <w:left w:val="none" w:sz="0" w:space="0" w:color="auto"/>
        <w:bottom w:val="none" w:sz="0" w:space="0" w:color="auto"/>
        <w:right w:val="none" w:sz="0" w:space="0" w:color="auto"/>
      </w:divBdr>
      <w:divsChild>
        <w:div w:id="337511444">
          <w:marLeft w:val="0"/>
          <w:marRight w:val="0"/>
          <w:marTop w:val="0"/>
          <w:marBottom w:val="0"/>
          <w:divBdr>
            <w:top w:val="none" w:sz="0" w:space="0" w:color="auto"/>
            <w:left w:val="none" w:sz="0" w:space="0" w:color="auto"/>
            <w:bottom w:val="none" w:sz="0" w:space="0" w:color="auto"/>
            <w:right w:val="none" w:sz="0" w:space="0" w:color="auto"/>
          </w:divBdr>
          <w:divsChild>
            <w:div w:id="529493567">
              <w:marLeft w:val="0"/>
              <w:marRight w:val="0"/>
              <w:marTop w:val="0"/>
              <w:marBottom w:val="0"/>
              <w:divBdr>
                <w:top w:val="none" w:sz="0" w:space="0" w:color="auto"/>
                <w:left w:val="none" w:sz="0" w:space="0" w:color="auto"/>
                <w:bottom w:val="none" w:sz="0" w:space="0" w:color="auto"/>
                <w:right w:val="none" w:sz="0" w:space="0" w:color="auto"/>
              </w:divBdr>
              <w:divsChild>
                <w:div w:id="126971065">
                  <w:marLeft w:val="0"/>
                  <w:marRight w:val="0"/>
                  <w:marTop w:val="0"/>
                  <w:marBottom w:val="0"/>
                  <w:divBdr>
                    <w:top w:val="none" w:sz="0" w:space="0" w:color="auto"/>
                    <w:left w:val="none" w:sz="0" w:space="0" w:color="auto"/>
                    <w:bottom w:val="none" w:sz="0" w:space="0" w:color="auto"/>
                    <w:right w:val="none" w:sz="0" w:space="0" w:color="auto"/>
                  </w:divBdr>
                  <w:divsChild>
                    <w:div w:id="1362198427">
                      <w:marLeft w:val="0"/>
                      <w:marRight w:val="0"/>
                      <w:marTop w:val="0"/>
                      <w:marBottom w:val="0"/>
                      <w:divBdr>
                        <w:top w:val="none" w:sz="0" w:space="0" w:color="auto"/>
                        <w:left w:val="none" w:sz="0" w:space="0" w:color="auto"/>
                        <w:bottom w:val="none" w:sz="0" w:space="0" w:color="auto"/>
                        <w:right w:val="none" w:sz="0" w:space="0" w:color="auto"/>
                      </w:divBdr>
                      <w:divsChild>
                        <w:div w:id="665278679">
                          <w:marLeft w:val="0"/>
                          <w:marRight w:val="0"/>
                          <w:marTop w:val="0"/>
                          <w:marBottom w:val="0"/>
                          <w:divBdr>
                            <w:top w:val="none" w:sz="0" w:space="0" w:color="auto"/>
                            <w:left w:val="none" w:sz="0" w:space="0" w:color="auto"/>
                            <w:bottom w:val="none" w:sz="0" w:space="0" w:color="auto"/>
                            <w:right w:val="none" w:sz="0" w:space="0" w:color="auto"/>
                          </w:divBdr>
                          <w:divsChild>
                            <w:div w:id="937637839">
                              <w:marLeft w:val="0"/>
                              <w:marRight w:val="0"/>
                              <w:marTop w:val="0"/>
                              <w:marBottom w:val="0"/>
                              <w:divBdr>
                                <w:top w:val="none" w:sz="0" w:space="0" w:color="auto"/>
                                <w:left w:val="none" w:sz="0" w:space="0" w:color="auto"/>
                                <w:bottom w:val="none" w:sz="0" w:space="0" w:color="auto"/>
                                <w:right w:val="none" w:sz="0" w:space="0" w:color="auto"/>
                              </w:divBdr>
                              <w:divsChild>
                                <w:div w:id="1451823984">
                                  <w:marLeft w:val="0"/>
                                  <w:marRight w:val="0"/>
                                  <w:marTop w:val="0"/>
                                  <w:marBottom w:val="0"/>
                                  <w:divBdr>
                                    <w:top w:val="none" w:sz="0" w:space="0" w:color="auto"/>
                                    <w:left w:val="none" w:sz="0" w:space="0" w:color="auto"/>
                                    <w:bottom w:val="none" w:sz="0" w:space="0" w:color="auto"/>
                                    <w:right w:val="none" w:sz="0" w:space="0" w:color="auto"/>
                                  </w:divBdr>
                                  <w:divsChild>
                                    <w:div w:id="1559776884">
                                      <w:marLeft w:val="0"/>
                                      <w:marRight w:val="0"/>
                                      <w:marTop w:val="0"/>
                                      <w:marBottom w:val="0"/>
                                      <w:divBdr>
                                        <w:top w:val="none" w:sz="0" w:space="0" w:color="auto"/>
                                        <w:left w:val="none" w:sz="0" w:space="0" w:color="auto"/>
                                        <w:bottom w:val="none" w:sz="0" w:space="0" w:color="auto"/>
                                        <w:right w:val="none" w:sz="0" w:space="0" w:color="auto"/>
                                      </w:divBdr>
                                      <w:divsChild>
                                        <w:div w:id="1651253356">
                                          <w:marLeft w:val="0"/>
                                          <w:marRight w:val="-14610"/>
                                          <w:marTop w:val="0"/>
                                          <w:marBottom w:val="0"/>
                                          <w:divBdr>
                                            <w:top w:val="none" w:sz="0" w:space="0" w:color="auto"/>
                                            <w:left w:val="none" w:sz="0" w:space="0" w:color="auto"/>
                                            <w:bottom w:val="none" w:sz="0" w:space="0" w:color="auto"/>
                                            <w:right w:val="none" w:sz="0" w:space="0" w:color="auto"/>
                                          </w:divBdr>
                                          <w:divsChild>
                                            <w:div w:id="168523607">
                                              <w:marLeft w:val="0"/>
                                              <w:marRight w:val="0"/>
                                              <w:marTop w:val="540"/>
                                              <w:marBottom w:val="0"/>
                                              <w:divBdr>
                                                <w:top w:val="none" w:sz="0" w:space="0" w:color="auto"/>
                                                <w:left w:val="none" w:sz="0" w:space="0" w:color="auto"/>
                                                <w:bottom w:val="none" w:sz="0" w:space="0" w:color="auto"/>
                                                <w:right w:val="none" w:sz="0" w:space="0" w:color="auto"/>
                                              </w:divBdr>
                                              <w:divsChild>
                                                <w:div w:id="1732774646">
                                                  <w:marLeft w:val="0"/>
                                                  <w:marRight w:val="0"/>
                                                  <w:marTop w:val="0"/>
                                                  <w:marBottom w:val="0"/>
                                                  <w:divBdr>
                                                    <w:top w:val="none" w:sz="0" w:space="0" w:color="auto"/>
                                                    <w:left w:val="none" w:sz="0" w:space="0" w:color="auto"/>
                                                    <w:bottom w:val="none" w:sz="0" w:space="0" w:color="auto"/>
                                                    <w:right w:val="none" w:sz="0" w:space="0" w:color="auto"/>
                                                  </w:divBdr>
                                                  <w:divsChild>
                                                    <w:div w:id="2002196921">
                                                      <w:marLeft w:val="0"/>
                                                      <w:marRight w:val="0"/>
                                                      <w:marTop w:val="0"/>
                                                      <w:marBottom w:val="360"/>
                                                      <w:divBdr>
                                                        <w:top w:val="none" w:sz="0" w:space="0" w:color="auto"/>
                                                        <w:left w:val="none" w:sz="0" w:space="0" w:color="auto"/>
                                                        <w:bottom w:val="none" w:sz="0" w:space="0" w:color="auto"/>
                                                        <w:right w:val="none" w:sz="0" w:space="0" w:color="auto"/>
                                                      </w:divBdr>
                                                      <w:divsChild>
                                                        <w:div w:id="1611551776">
                                                          <w:marLeft w:val="0"/>
                                                          <w:marRight w:val="0"/>
                                                          <w:marTop w:val="0"/>
                                                          <w:marBottom w:val="0"/>
                                                          <w:divBdr>
                                                            <w:top w:val="none" w:sz="0" w:space="0" w:color="auto"/>
                                                            <w:left w:val="none" w:sz="0" w:space="0" w:color="auto"/>
                                                            <w:bottom w:val="none" w:sz="0" w:space="0" w:color="auto"/>
                                                            <w:right w:val="none" w:sz="0" w:space="0" w:color="auto"/>
                                                          </w:divBdr>
                                                          <w:divsChild>
                                                            <w:div w:id="624505775">
                                                              <w:marLeft w:val="0"/>
                                                              <w:marRight w:val="0"/>
                                                              <w:marTop w:val="0"/>
                                                              <w:marBottom w:val="0"/>
                                                              <w:divBdr>
                                                                <w:top w:val="none" w:sz="0" w:space="0" w:color="auto"/>
                                                                <w:left w:val="none" w:sz="0" w:space="0" w:color="auto"/>
                                                                <w:bottom w:val="none" w:sz="0" w:space="0" w:color="auto"/>
                                                                <w:right w:val="none" w:sz="0" w:space="0" w:color="auto"/>
                                                              </w:divBdr>
                                                              <w:divsChild>
                                                                <w:div w:id="205606385">
                                                                  <w:marLeft w:val="0"/>
                                                                  <w:marRight w:val="0"/>
                                                                  <w:marTop w:val="0"/>
                                                                  <w:marBottom w:val="0"/>
                                                                  <w:divBdr>
                                                                    <w:top w:val="none" w:sz="0" w:space="0" w:color="auto"/>
                                                                    <w:left w:val="none" w:sz="0" w:space="0" w:color="auto"/>
                                                                    <w:bottom w:val="none" w:sz="0" w:space="0" w:color="auto"/>
                                                                    <w:right w:val="none" w:sz="0" w:space="0" w:color="auto"/>
                                                                  </w:divBdr>
                                                                  <w:divsChild>
                                                                    <w:div w:id="1547596578">
                                                                      <w:marLeft w:val="0"/>
                                                                      <w:marRight w:val="0"/>
                                                                      <w:marTop w:val="0"/>
                                                                      <w:marBottom w:val="0"/>
                                                                      <w:divBdr>
                                                                        <w:top w:val="none" w:sz="0" w:space="0" w:color="auto"/>
                                                                        <w:left w:val="none" w:sz="0" w:space="0" w:color="auto"/>
                                                                        <w:bottom w:val="none" w:sz="0" w:space="0" w:color="auto"/>
                                                                        <w:right w:val="none" w:sz="0" w:space="0" w:color="auto"/>
                                                                      </w:divBdr>
                                                                      <w:divsChild>
                                                                        <w:div w:id="391121826">
                                                                          <w:marLeft w:val="0"/>
                                                                          <w:marRight w:val="0"/>
                                                                          <w:marTop w:val="0"/>
                                                                          <w:marBottom w:val="0"/>
                                                                          <w:divBdr>
                                                                            <w:top w:val="none" w:sz="0" w:space="0" w:color="auto"/>
                                                                            <w:left w:val="none" w:sz="0" w:space="0" w:color="auto"/>
                                                                            <w:bottom w:val="none" w:sz="0" w:space="0" w:color="auto"/>
                                                                            <w:right w:val="none" w:sz="0" w:space="0" w:color="auto"/>
                                                                          </w:divBdr>
                                                                          <w:divsChild>
                                                                            <w:div w:id="1808162990">
                                                                              <w:marLeft w:val="0"/>
                                                                              <w:marRight w:val="0"/>
                                                                              <w:marTop w:val="0"/>
                                                                              <w:marBottom w:val="0"/>
                                                                              <w:divBdr>
                                                                                <w:top w:val="none" w:sz="0" w:space="0" w:color="auto"/>
                                                                                <w:left w:val="none" w:sz="0" w:space="0" w:color="auto"/>
                                                                                <w:bottom w:val="none" w:sz="0" w:space="0" w:color="auto"/>
                                                                                <w:right w:val="none" w:sz="0" w:space="0" w:color="auto"/>
                                                                              </w:divBdr>
                                                                              <w:divsChild>
                                                                                <w:div w:id="699597513">
                                                                                  <w:marLeft w:val="0"/>
                                                                                  <w:marRight w:val="0"/>
                                                                                  <w:marTop w:val="0"/>
                                                                                  <w:marBottom w:val="0"/>
                                                                                  <w:divBdr>
                                                                                    <w:top w:val="none" w:sz="0" w:space="0" w:color="auto"/>
                                                                                    <w:left w:val="none" w:sz="0" w:space="0" w:color="auto"/>
                                                                                    <w:bottom w:val="none" w:sz="0" w:space="0" w:color="auto"/>
                                                                                    <w:right w:val="none" w:sz="0" w:space="0" w:color="auto"/>
                                                                                  </w:divBdr>
                                                                                  <w:divsChild>
                                                                                    <w:div w:id="2006936204">
                                                                                      <w:marLeft w:val="0"/>
                                                                                      <w:marRight w:val="0"/>
                                                                                      <w:marTop w:val="0"/>
                                                                                      <w:marBottom w:val="0"/>
                                                                                      <w:divBdr>
                                                                                        <w:top w:val="none" w:sz="0" w:space="0" w:color="auto"/>
                                                                                        <w:left w:val="none" w:sz="0" w:space="0" w:color="auto"/>
                                                                                        <w:bottom w:val="none" w:sz="0" w:space="0" w:color="auto"/>
                                                                                        <w:right w:val="none" w:sz="0" w:space="0" w:color="auto"/>
                                                                                      </w:divBdr>
                                                                                      <w:divsChild>
                                                                                        <w:div w:id="941646481">
                                                                                          <w:marLeft w:val="0"/>
                                                                                          <w:marRight w:val="0"/>
                                                                                          <w:marTop w:val="0"/>
                                                                                          <w:marBottom w:val="0"/>
                                                                                          <w:divBdr>
                                                                                            <w:top w:val="none" w:sz="0" w:space="0" w:color="auto"/>
                                                                                            <w:left w:val="none" w:sz="0" w:space="0" w:color="auto"/>
                                                                                            <w:bottom w:val="none" w:sz="0" w:space="0" w:color="auto"/>
                                                                                            <w:right w:val="none" w:sz="0" w:space="0" w:color="auto"/>
                                                                                          </w:divBdr>
                                                                                          <w:divsChild>
                                                                                            <w:div w:id="830101188">
                                                                                              <w:marLeft w:val="0"/>
                                                                                              <w:marRight w:val="0"/>
                                                                                              <w:marTop w:val="0"/>
                                                                                              <w:marBottom w:val="0"/>
                                                                                              <w:divBdr>
                                                                                                <w:top w:val="none" w:sz="0" w:space="0" w:color="auto"/>
                                                                                                <w:left w:val="none" w:sz="0" w:space="0" w:color="auto"/>
                                                                                                <w:bottom w:val="none" w:sz="0" w:space="0" w:color="auto"/>
                                                                                                <w:right w:val="none" w:sz="0" w:space="0" w:color="auto"/>
                                                                                              </w:divBdr>
                                                                                              <w:divsChild>
                                                                                                <w:div w:id="1371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343245">
      <w:bodyDiv w:val="1"/>
      <w:marLeft w:val="0"/>
      <w:marRight w:val="0"/>
      <w:marTop w:val="0"/>
      <w:marBottom w:val="0"/>
      <w:divBdr>
        <w:top w:val="none" w:sz="0" w:space="0" w:color="auto"/>
        <w:left w:val="none" w:sz="0" w:space="0" w:color="auto"/>
        <w:bottom w:val="none" w:sz="0" w:space="0" w:color="auto"/>
        <w:right w:val="none" w:sz="0" w:space="0" w:color="auto"/>
      </w:divBdr>
      <w:divsChild>
        <w:div w:id="808548788">
          <w:marLeft w:val="0"/>
          <w:marRight w:val="0"/>
          <w:marTop w:val="0"/>
          <w:marBottom w:val="0"/>
          <w:divBdr>
            <w:top w:val="none" w:sz="0" w:space="0" w:color="auto"/>
            <w:left w:val="none" w:sz="0" w:space="0" w:color="auto"/>
            <w:bottom w:val="none" w:sz="0" w:space="0" w:color="auto"/>
            <w:right w:val="none" w:sz="0" w:space="0" w:color="auto"/>
          </w:divBdr>
          <w:divsChild>
            <w:div w:id="431441963">
              <w:marLeft w:val="0"/>
              <w:marRight w:val="0"/>
              <w:marTop w:val="0"/>
              <w:marBottom w:val="0"/>
              <w:divBdr>
                <w:top w:val="none" w:sz="0" w:space="0" w:color="auto"/>
                <w:left w:val="none" w:sz="0" w:space="0" w:color="auto"/>
                <w:bottom w:val="none" w:sz="0" w:space="0" w:color="auto"/>
                <w:right w:val="none" w:sz="0" w:space="0" w:color="auto"/>
              </w:divBdr>
              <w:divsChild>
                <w:div w:id="2007319541">
                  <w:marLeft w:val="0"/>
                  <w:marRight w:val="0"/>
                  <w:marTop w:val="0"/>
                  <w:marBottom w:val="0"/>
                  <w:divBdr>
                    <w:top w:val="none" w:sz="0" w:space="0" w:color="auto"/>
                    <w:left w:val="none" w:sz="0" w:space="0" w:color="auto"/>
                    <w:bottom w:val="none" w:sz="0" w:space="0" w:color="auto"/>
                    <w:right w:val="none" w:sz="0" w:space="0" w:color="auto"/>
                  </w:divBdr>
                  <w:divsChild>
                    <w:div w:id="1085305927">
                      <w:marLeft w:val="0"/>
                      <w:marRight w:val="0"/>
                      <w:marTop w:val="0"/>
                      <w:marBottom w:val="0"/>
                      <w:divBdr>
                        <w:top w:val="none" w:sz="0" w:space="0" w:color="auto"/>
                        <w:left w:val="none" w:sz="0" w:space="0" w:color="auto"/>
                        <w:bottom w:val="none" w:sz="0" w:space="0" w:color="auto"/>
                        <w:right w:val="none" w:sz="0" w:space="0" w:color="auto"/>
                      </w:divBdr>
                      <w:divsChild>
                        <w:div w:id="1908756551">
                          <w:marLeft w:val="0"/>
                          <w:marRight w:val="0"/>
                          <w:marTop w:val="0"/>
                          <w:marBottom w:val="0"/>
                          <w:divBdr>
                            <w:top w:val="none" w:sz="0" w:space="0" w:color="auto"/>
                            <w:left w:val="none" w:sz="0" w:space="0" w:color="auto"/>
                            <w:bottom w:val="none" w:sz="0" w:space="0" w:color="auto"/>
                            <w:right w:val="none" w:sz="0" w:space="0" w:color="auto"/>
                          </w:divBdr>
                          <w:divsChild>
                            <w:div w:id="531840130">
                              <w:marLeft w:val="0"/>
                              <w:marRight w:val="0"/>
                              <w:marTop w:val="0"/>
                              <w:marBottom w:val="0"/>
                              <w:divBdr>
                                <w:top w:val="none" w:sz="0" w:space="0" w:color="auto"/>
                                <w:left w:val="none" w:sz="0" w:space="0" w:color="auto"/>
                                <w:bottom w:val="none" w:sz="0" w:space="0" w:color="auto"/>
                                <w:right w:val="none" w:sz="0" w:space="0" w:color="auto"/>
                              </w:divBdr>
                              <w:divsChild>
                                <w:div w:id="1404793414">
                                  <w:marLeft w:val="0"/>
                                  <w:marRight w:val="0"/>
                                  <w:marTop w:val="0"/>
                                  <w:marBottom w:val="0"/>
                                  <w:divBdr>
                                    <w:top w:val="none" w:sz="0" w:space="0" w:color="auto"/>
                                    <w:left w:val="none" w:sz="0" w:space="0" w:color="auto"/>
                                    <w:bottom w:val="none" w:sz="0" w:space="0" w:color="auto"/>
                                    <w:right w:val="none" w:sz="0" w:space="0" w:color="auto"/>
                                  </w:divBdr>
                                  <w:divsChild>
                                    <w:div w:id="1771046281">
                                      <w:marLeft w:val="0"/>
                                      <w:marRight w:val="0"/>
                                      <w:marTop w:val="0"/>
                                      <w:marBottom w:val="0"/>
                                      <w:divBdr>
                                        <w:top w:val="none" w:sz="0" w:space="0" w:color="auto"/>
                                        <w:left w:val="none" w:sz="0" w:space="0" w:color="auto"/>
                                        <w:bottom w:val="none" w:sz="0" w:space="0" w:color="auto"/>
                                        <w:right w:val="none" w:sz="0" w:space="0" w:color="auto"/>
                                      </w:divBdr>
                                      <w:divsChild>
                                        <w:div w:id="1622028114">
                                          <w:marLeft w:val="0"/>
                                          <w:marRight w:val="-14610"/>
                                          <w:marTop w:val="0"/>
                                          <w:marBottom w:val="0"/>
                                          <w:divBdr>
                                            <w:top w:val="none" w:sz="0" w:space="0" w:color="auto"/>
                                            <w:left w:val="none" w:sz="0" w:space="0" w:color="auto"/>
                                            <w:bottom w:val="none" w:sz="0" w:space="0" w:color="auto"/>
                                            <w:right w:val="none" w:sz="0" w:space="0" w:color="auto"/>
                                          </w:divBdr>
                                          <w:divsChild>
                                            <w:div w:id="1441339393">
                                              <w:marLeft w:val="0"/>
                                              <w:marRight w:val="0"/>
                                              <w:marTop w:val="540"/>
                                              <w:marBottom w:val="0"/>
                                              <w:divBdr>
                                                <w:top w:val="none" w:sz="0" w:space="0" w:color="auto"/>
                                                <w:left w:val="none" w:sz="0" w:space="0" w:color="auto"/>
                                                <w:bottom w:val="none" w:sz="0" w:space="0" w:color="auto"/>
                                                <w:right w:val="none" w:sz="0" w:space="0" w:color="auto"/>
                                              </w:divBdr>
                                              <w:divsChild>
                                                <w:div w:id="1741368338">
                                                  <w:marLeft w:val="0"/>
                                                  <w:marRight w:val="0"/>
                                                  <w:marTop w:val="0"/>
                                                  <w:marBottom w:val="0"/>
                                                  <w:divBdr>
                                                    <w:top w:val="none" w:sz="0" w:space="0" w:color="auto"/>
                                                    <w:left w:val="none" w:sz="0" w:space="0" w:color="auto"/>
                                                    <w:bottom w:val="none" w:sz="0" w:space="0" w:color="auto"/>
                                                    <w:right w:val="none" w:sz="0" w:space="0" w:color="auto"/>
                                                  </w:divBdr>
                                                  <w:divsChild>
                                                    <w:div w:id="265575810">
                                                      <w:marLeft w:val="0"/>
                                                      <w:marRight w:val="0"/>
                                                      <w:marTop w:val="0"/>
                                                      <w:marBottom w:val="360"/>
                                                      <w:divBdr>
                                                        <w:top w:val="none" w:sz="0" w:space="0" w:color="auto"/>
                                                        <w:left w:val="none" w:sz="0" w:space="0" w:color="auto"/>
                                                        <w:bottom w:val="none" w:sz="0" w:space="0" w:color="auto"/>
                                                        <w:right w:val="none" w:sz="0" w:space="0" w:color="auto"/>
                                                      </w:divBdr>
                                                      <w:divsChild>
                                                        <w:div w:id="2038969441">
                                                          <w:marLeft w:val="0"/>
                                                          <w:marRight w:val="0"/>
                                                          <w:marTop w:val="0"/>
                                                          <w:marBottom w:val="0"/>
                                                          <w:divBdr>
                                                            <w:top w:val="none" w:sz="0" w:space="0" w:color="auto"/>
                                                            <w:left w:val="none" w:sz="0" w:space="0" w:color="auto"/>
                                                            <w:bottom w:val="none" w:sz="0" w:space="0" w:color="auto"/>
                                                            <w:right w:val="none" w:sz="0" w:space="0" w:color="auto"/>
                                                          </w:divBdr>
                                                          <w:divsChild>
                                                            <w:div w:id="1435588414">
                                                              <w:marLeft w:val="0"/>
                                                              <w:marRight w:val="0"/>
                                                              <w:marTop w:val="0"/>
                                                              <w:marBottom w:val="0"/>
                                                              <w:divBdr>
                                                                <w:top w:val="none" w:sz="0" w:space="0" w:color="auto"/>
                                                                <w:left w:val="none" w:sz="0" w:space="0" w:color="auto"/>
                                                                <w:bottom w:val="none" w:sz="0" w:space="0" w:color="auto"/>
                                                                <w:right w:val="none" w:sz="0" w:space="0" w:color="auto"/>
                                                              </w:divBdr>
                                                              <w:divsChild>
                                                                <w:div w:id="307395885">
                                                                  <w:marLeft w:val="0"/>
                                                                  <w:marRight w:val="0"/>
                                                                  <w:marTop w:val="0"/>
                                                                  <w:marBottom w:val="0"/>
                                                                  <w:divBdr>
                                                                    <w:top w:val="none" w:sz="0" w:space="0" w:color="auto"/>
                                                                    <w:left w:val="none" w:sz="0" w:space="0" w:color="auto"/>
                                                                    <w:bottom w:val="none" w:sz="0" w:space="0" w:color="auto"/>
                                                                    <w:right w:val="none" w:sz="0" w:space="0" w:color="auto"/>
                                                                  </w:divBdr>
                                                                  <w:divsChild>
                                                                    <w:div w:id="393353378">
                                                                      <w:marLeft w:val="0"/>
                                                                      <w:marRight w:val="0"/>
                                                                      <w:marTop w:val="0"/>
                                                                      <w:marBottom w:val="0"/>
                                                                      <w:divBdr>
                                                                        <w:top w:val="none" w:sz="0" w:space="0" w:color="auto"/>
                                                                        <w:left w:val="none" w:sz="0" w:space="0" w:color="auto"/>
                                                                        <w:bottom w:val="none" w:sz="0" w:space="0" w:color="auto"/>
                                                                        <w:right w:val="none" w:sz="0" w:space="0" w:color="auto"/>
                                                                      </w:divBdr>
                                                                      <w:divsChild>
                                                                        <w:div w:id="641349253">
                                                                          <w:marLeft w:val="0"/>
                                                                          <w:marRight w:val="0"/>
                                                                          <w:marTop w:val="0"/>
                                                                          <w:marBottom w:val="0"/>
                                                                          <w:divBdr>
                                                                            <w:top w:val="none" w:sz="0" w:space="0" w:color="auto"/>
                                                                            <w:left w:val="none" w:sz="0" w:space="0" w:color="auto"/>
                                                                            <w:bottom w:val="none" w:sz="0" w:space="0" w:color="auto"/>
                                                                            <w:right w:val="none" w:sz="0" w:space="0" w:color="auto"/>
                                                                          </w:divBdr>
                                                                          <w:divsChild>
                                                                            <w:div w:id="573013092">
                                                                              <w:marLeft w:val="0"/>
                                                                              <w:marRight w:val="0"/>
                                                                              <w:marTop w:val="0"/>
                                                                              <w:marBottom w:val="0"/>
                                                                              <w:divBdr>
                                                                                <w:top w:val="none" w:sz="0" w:space="0" w:color="auto"/>
                                                                                <w:left w:val="none" w:sz="0" w:space="0" w:color="auto"/>
                                                                                <w:bottom w:val="none" w:sz="0" w:space="0" w:color="auto"/>
                                                                                <w:right w:val="none" w:sz="0" w:space="0" w:color="auto"/>
                                                                              </w:divBdr>
                                                                              <w:divsChild>
                                                                                <w:div w:id="657656910">
                                                                                  <w:marLeft w:val="0"/>
                                                                                  <w:marRight w:val="0"/>
                                                                                  <w:marTop w:val="0"/>
                                                                                  <w:marBottom w:val="0"/>
                                                                                  <w:divBdr>
                                                                                    <w:top w:val="none" w:sz="0" w:space="0" w:color="auto"/>
                                                                                    <w:left w:val="none" w:sz="0" w:space="0" w:color="auto"/>
                                                                                    <w:bottom w:val="none" w:sz="0" w:space="0" w:color="auto"/>
                                                                                    <w:right w:val="none" w:sz="0" w:space="0" w:color="auto"/>
                                                                                  </w:divBdr>
                                                                                  <w:divsChild>
                                                                                    <w:div w:id="1561938833">
                                                                                      <w:marLeft w:val="0"/>
                                                                                      <w:marRight w:val="0"/>
                                                                                      <w:marTop w:val="0"/>
                                                                                      <w:marBottom w:val="0"/>
                                                                                      <w:divBdr>
                                                                                        <w:top w:val="none" w:sz="0" w:space="0" w:color="auto"/>
                                                                                        <w:left w:val="none" w:sz="0" w:space="0" w:color="auto"/>
                                                                                        <w:bottom w:val="none" w:sz="0" w:space="0" w:color="auto"/>
                                                                                        <w:right w:val="none" w:sz="0" w:space="0" w:color="auto"/>
                                                                                      </w:divBdr>
                                                                                      <w:divsChild>
                                                                                        <w:div w:id="465126971">
                                                                                          <w:marLeft w:val="0"/>
                                                                                          <w:marRight w:val="0"/>
                                                                                          <w:marTop w:val="0"/>
                                                                                          <w:marBottom w:val="0"/>
                                                                                          <w:divBdr>
                                                                                            <w:top w:val="none" w:sz="0" w:space="0" w:color="auto"/>
                                                                                            <w:left w:val="none" w:sz="0" w:space="0" w:color="auto"/>
                                                                                            <w:bottom w:val="none" w:sz="0" w:space="0" w:color="auto"/>
                                                                                            <w:right w:val="none" w:sz="0" w:space="0" w:color="auto"/>
                                                                                          </w:divBdr>
                                                                                          <w:divsChild>
                                                                                            <w:div w:id="1946303790">
                                                                                              <w:marLeft w:val="0"/>
                                                                                              <w:marRight w:val="0"/>
                                                                                              <w:marTop w:val="0"/>
                                                                                              <w:marBottom w:val="0"/>
                                                                                              <w:divBdr>
                                                                                                <w:top w:val="none" w:sz="0" w:space="0" w:color="auto"/>
                                                                                                <w:left w:val="none" w:sz="0" w:space="0" w:color="auto"/>
                                                                                                <w:bottom w:val="none" w:sz="0" w:space="0" w:color="auto"/>
                                                                                                <w:right w:val="none" w:sz="0" w:space="0" w:color="auto"/>
                                                                                              </w:divBdr>
                                                                                              <w:divsChild>
                                                                                                <w:div w:id="1375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97">
      <w:bodyDiv w:val="1"/>
      <w:marLeft w:val="0"/>
      <w:marRight w:val="0"/>
      <w:marTop w:val="0"/>
      <w:marBottom w:val="0"/>
      <w:divBdr>
        <w:top w:val="none" w:sz="0" w:space="0" w:color="auto"/>
        <w:left w:val="none" w:sz="0" w:space="0" w:color="auto"/>
        <w:bottom w:val="none" w:sz="0" w:space="0" w:color="auto"/>
        <w:right w:val="none" w:sz="0" w:space="0" w:color="auto"/>
      </w:divBdr>
      <w:divsChild>
        <w:div w:id="982276614">
          <w:marLeft w:val="0"/>
          <w:marRight w:val="0"/>
          <w:marTop w:val="0"/>
          <w:marBottom w:val="0"/>
          <w:divBdr>
            <w:top w:val="none" w:sz="0" w:space="0" w:color="auto"/>
            <w:left w:val="none" w:sz="0" w:space="0" w:color="auto"/>
            <w:bottom w:val="none" w:sz="0" w:space="0" w:color="auto"/>
            <w:right w:val="none" w:sz="0" w:space="0" w:color="auto"/>
          </w:divBdr>
          <w:divsChild>
            <w:div w:id="1237469474">
              <w:marLeft w:val="0"/>
              <w:marRight w:val="0"/>
              <w:marTop w:val="0"/>
              <w:marBottom w:val="0"/>
              <w:divBdr>
                <w:top w:val="none" w:sz="0" w:space="0" w:color="auto"/>
                <w:left w:val="none" w:sz="0" w:space="0" w:color="auto"/>
                <w:bottom w:val="none" w:sz="0" w:space="0" w:color="auto"/>
                <w:right w:val="none" w:sz="0" w:space="0" w:color="auto"/>
              </w:divBdr>
              <w:divsChild>
                <w:div w:id="102494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461338649">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7.xml"/><Relationship Id="rId27" Type="http://schemas.openxmlformats.org/officeDocument/2006/relationships/hyperlink" Target="http://www.acart.health.govt.nz" TargetMode="External"/><Relationship Id="rId30" Type="http://schemas.openxmlformats.org/officeDocument/2006/relationships/footer" Target="footer11.xml"/><Relationship Id="rId35" Type="http://schemas.openxmlformats.org/officeDocument/2006/relationships/footer" Target="footer16.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6.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6.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_rels/header7.xml.rels><?xml version="1.0" encoding="UTF-8" standalone="yes"?>
<Relationships xmlns="http://schemas.openxmlformats.org/package/2006/relationships"><Relationship Id="rId1" Type="http://schemas.openxmlformats.org/officeDocument/2006/relationships/image" Target="media/image5.wmf"/></Relationships>
</file>

<file path=word/_rels/header8.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5FA2-BC82-4DAF-AE86-467E2236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A7143D6F</Template>
  <TotalTime>0</TotalTime>
  <Pages>23</Pages>
  <Words>5592</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2014/15</dc:title>
  <dc:subject/>
  <dc:creator/>
  <cp:keywords/>
  <cp:lastModifiedBy/>
  <cp:revision>1</cp:revision>
  <dcterms:created xsi:type="dcterms:W3CDTF">2016-09-25T22:29:00Z</dcterms:created>
  <dcterms:modified xsi:type="dcterms:W3CDTF">2016-09-25T22:29:00Z</dcterms:modified>
</cp:coreProperties>
</file>